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4392" w:rsidRPr="00E0497E" w:rsidTr="00E21E1F">
        <w:tc>
          <w:tcPr>
            <w:tcW w:w="10456" w:type="dxa"/>
            <w:shd w:val="clear" w:color="auto" w:fill="9CC2E5" w:themeFill="accent1" w:themeFillTint="99"/>
          </w:tcPr>
          <w:p w:rsidR="00994392" w:rsidRPr="00E0497E" w:rsidRDefault="00700BBD" w:rsidP="00700BBD">
            <w:pPr>
              <w:pStyle w:val="QRCTableHeader"/>
              <w:rPr>
                <w:sz w:val="22"/>
              </w:rPr>
            </w:pPr>
            <w:bookmarkStart w:id="0" w:name="_Hlk497396771"/>
            <w:bookmarkEnd w:id="0"/>
            <w:r w:rsidRPr="00E0497E">
              <w:rPr>
                <w:sz w:val="22"/>
              </w:rPr>
              <w:t>C</w:t>
            </w:r>
            <w:r w:rsidR="00994392" w:rsidRPr="00E0497E">
              <w:rPr>
                <w:sz w:val="22"/>
              </w:rPr>
              <w:t xml:space="preserve">ontents </w:t>
            </w:r>
          </w:p>
        </w:tc>
      </w:tr>
      <w:tr w:rsidR="00994392" w:rsidRPr="003466E0" w:rsidTr="008D2AE4">
        <w:tc>
          <w:tcPr>
            <w:tcW w:w="10456" w:type="dxa"/>
          </w:tcPr>
          <w:p w:rsidR="00842A41" w:rsidRPr="003466E0" w:rsidRDefault="00842A41" w:rsidP="008D2AE4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This </w:t>
            </w:r>
            <w:r w:rsidR="00F34A89" w:rsidRPr="003466E0">
              <w:rPr>
                <w:sz w:val="22"/>
              </w:rPr>
              <w:t>guide</w:t>
            </w:r>
            <w:r w:rsidR="00700BBD" w:rsidRPr="003466E0">
              <w:rPr>
                <w:sz w:val="22"/>
              </w:rPr>
              <w:t xml:space="preserve"> </w:t>
            </w:r>
            <w:r w:rsidRPr="003466E0">
              <w:rPr>
                <w:sz w:val="22"/>
              </w:rPr>
              <w:t xml:space="preserve">contains information for </w:t>
            </w:r>
            <w:r w:rsidR="001D2B73" w:rsidRPr="003466E0">
              <w:rPr>
                <w:sz w:val="22"/>
              </w:rPr>
              <w:t xml:space="preserve">schools </w:t>
            </w:r>
            <w:r w:rsidRPr="003466E0">
              <w:rPr>
                <w:sz w:val="22"/>
              </w:rPr>
              <w:t xml:space="preserve">and </w:t>
            </w:r>
            <w:r w:rsidR="00B92121" w:rsidRPr="003466E0">
              <w:rPr>
                <w:sz w:val="22"/>
              </w:rPr>
              <w:t xml:space="preserve">Tertiary Education Organisations (TEOs) </w:t>
            </w:r>
            <w:r w:rsidRPr="003466E0">
              <w:rPr>
                <w:sz w:val="22"/>
              </w:rPr>
              <w:t xml:space="preserve">who need to submit an assessment plan to NZQA. </w:t>
            </w:r>
          </w:p>
          <w:p w:rsidR="003466E0" w:rsidRPr="003466E0" w:rsidRDefault="003466E0" w:rsidP="00842A41">
            <w:pPr>
              <w:pStyle w:val="QRCBody"/>
              <w:numPr>
                <w:ilvl w:val="0"/>
                <w:numId w:val="14"/>
              </w:numPr>
              <w:ind w:left="313"/>
              <w:rPr>
                <w:rStyle w:val="Hyperlink"/>
                <w:sz w:val="22"/>
              </w:rPr>
            </w:pPr>
            <w:r w:rsidRPr="001559AF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 \l "_Complete_and_Submit" </w:instrText>
            </w:r>
            <w:r w:rsidRPr="001559AF">
              <w:rPr>
                <w:sz w:val="22"/>
              </w:rPr>
              <w:fldChar w:fldCharType="separate"/>
            </w:r>
            <w:r w:rsidRPr="003466E0">
              <w:rPr>
                <w:rStyle w:val="Hyperlink"/>
                <w:sz w:val="22"/>
              </w:rPr>
              <w:t xml:space="preserve">Complete and Submit </w:t>
            </w:r>
            <w:r>
              <w:rPr>
                <w:rStyle w:val="Hyperlink"/>
                <w:sz w:val="22"/>
              </w:rPr>
              <w:t xml:space="preserve">a </w:t>
            </w:r>
            <w:r w:rsidRPr="003466E0">
              <w:rPr>
                <w:rStyle w:val="Hyperlink"/>
                <w:sz w:val="22"/>
              </w:rPr>
              <w:t>Plan</w:t>
            </w:r>
          </w:p>
          <w:p w:rsidR="001559AF" w:rsidRDefault="003466E0" w:rsidP="009E75B7">
            <w:pPr>
              <w:pStyle w:val="QRCBody"/>
              <w:numPr>
                <w:ilvl w:val="0"/>
                <w:numId w:val="14"/>
              </w:numPr>
              <w:ind w:left="313"/>
              <w:rPr>
                <w:sz w:val="22"/>
              </w:rPr>
            </w:pPr>
            <w:r w:rsidRPr="001559AF">
              <w:rPr>
                <w:sz w:val="22"/>
              </w:rPr>
              <w:fldChar w:fldCharType="end"/>
            </w:r>
            <w:hyperlink w:anchor="_Selecting_standards" w:history="1">
              <w:r w:rsidR="001559AF" w:rsidRPr="001559AF">
                <w:rPr>
                  <w:rStyle w:val="Hyperlink"/>
                  <w:sz w:val="22"/>
                </w:rPr>
                <w:t>Selecting standards</w:t>
              </w:r>
            </w:hyperlink>
          </w:p>
          <w:p w:rsidR="000D3765" w:rsidRDefault="00704F02" w:rsidP="00373833">
            <w:pPr>
              <w:pStyle w:val="QRCBody"/>
              <w:numPr>
                <w:ilvl w:val="0"/>
                <w:numId w:val="14"/>
              </w:numPr>
              <w:ind w:left="313"/>
              <w:rPr>
                <w:sz w:val="22"/>
              </w:rPr>
            </w:pPr>
            <w:hyperlink w:anchor="_Search_&amp;_Filter" w:history="1">
              <w:r w:rsidR="001559AF" w:rsidRPr="001559AF">
                <w:rPr>
                  <w:rStyle w:val="Hyperlink"/>
                  <w:sz w:val="22"/>
                </w:rPr>
                <w:t>Search &amp; Filter Standards</w:t>
              </w:r>
            </w:hyperlink>
          </w:p>
          <w:p w:rsidR="001559AF" w:rsidRDefault="00704F02" w:rsidP="00373833">
            <w:pPr>
              <w:pStyle w:val="QRCBody"/>
              <w:numPr>
                <w:ilvl w:val="0"/>
                <w:numId w:val="14"/>
              </w:numPr>
              <w:ind w:left="313"/>
              <w:rPr>
                <w:sz w:val="22"/>
              </w:rPr>
            </w:pPr>
            <w:hyperlink w:anchor="_Submit_a_Nil" w:history="1">
              <w:r w:rsidR="001559AF" w:rsidRPr="001559AF">
                <w:rPr>
                  <w:rStyle w:val="Hyperlink"/>
                  <w:sz w:val="22"/>
                </w:rPr>
                <w:t>Submit a Nil Assessment Plan</w:t>
              </w:r>
            </w:hyperlink>
          </w:p>
          <w:p w:rsidR="001559AF" w:rsidRPr="003466E0" w:rsidRDefault="001559AF" w:rsidP="001559AF">
            <w:pPr>
              <w:pStyle w:val="QRCBody"/>
              <w:ind w:left="-47"/>
              <w:rPr>
                <w:sz w:val="22"/>
              </w:rPr>
            </w:pPr>
            <w:r w:rsidRPr="001559AF">
              <w:rPr>
                <w:sz w:val="22"/>
              </w:rPr>
              <w:t>For a full list of guides to the External Moderation Application see:</w:t>
            </w:r>
            <w:r>
              <w:rPr>
                <w:sz w:val="22"/>
              </w:rPr>
              <w:t xml:space="preserve"> </w:t>
            </w:r>
            <w:hyperlink w:anchor="_Related_Guides_&amp;" w:history="1">
              <w:r w:rsidRPr="001559AF">
                <w:rPr>
                  <w:rStyle w:val="Hyperlink"/>
                  <w:sz w:val="22"/>
                </w:rPr>
                <w:t>Related Guides &amp; Resources</w:t>
              </w:r>
            </w:hyperlink>
          </w:p>
        </w:tc>
      </w:tr>
    </w:tbl>
    <w:p w:rsidR="00994392" w:rsidRDefault="00994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00BA" w:rsidRPr="00E0497E" w:rsidTr="00E21E1F">
        <w:tc>
          <w:tcPr>
            <w:tcW w:w="10456" w:type="dxa"/>
            <w:shd w:val="clear" w:color="auto" w:fill="9CC2E5" w:themeFill="accent1" w:themeFillTint="99"/>
          </w:tcPr>
          <w:p w:rsidR="00BC00BA" w:rsidRPr="00E0497E" w:rsidRDefault="00BC00BA" w:rsidP="0088751A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 xml:space="preserve">Assessment Plans </w:t>
            </w:r>
            <w:r w:rsidR="00373833" w:rsidRPr="00E0497E">
              <w:rPr>
                <w:sz w:val="22"/>
              </w:rPr>
              <w:t>Overview</w:t>
            </w:r>
          </w:p>
        </w:tc>
      </w:tr>
      <w:tr w:rsidR="00BC00BA" w:rsidRPr="003466E0" w:rsidTr="0088751A">
        <w:tc>
          <w:tcPr>
            <w:tcW w:w="10456" w:type="dxa"/>
          </w:tcPr>
          <w:p w:rsidR="00BC00BA" w:rsidRPr="003466E0" w:rsidRDefault="00BC00BA" w:rsidP="00BC00BA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Assessment plans for the next moderation cycle are </w:t>
            </w:r>
            <w:r w:rsidR="00E0497E" w:rsidRPr="003466E0">
              <w:rPr>
                <w:sz w:val="22"/>
              </w:rPr>
              <w:t>released</w:t>
            </w:r>
            <w:r w:rsidRPr="003466E0">
              <w:rPr>
                <w:sz w:val="22"/>
              </w:rPr>
              <w:t xml:space="preserve"> towards the end of October, each year. </w:t>
            </w:r>
          </w:p>
          <w:p w:rsidR="00BC00BA" w:rsidRPr="003466E0" w:rsidRDefault="00BC00BA" w:rsidP="00BC00BA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You will receive an email notification when the plan is released, and a reminder to submit your plan prior to the due date. Plans are due </w:t>
            </w:r>
            <w:r w:rsidR="00E0497E" w:rsidRPr="003466E0">
              <w:rPr>
                <w:sz w:val="22"/>
              </w:rPr>
              <w:t>by</w:t>
            </w:r>
            <w:r w:rsidRPr="003466E0">
              <w:rPr>
                <w:sz w:val="22"/>
              </w:rPr>
              <w:t xml:space="preserve"> the end of November. </w:t>
            </w:r>
          </w:p>
          <w:p w:rsidR="001675DE" w:rsidRPr="003466E0" w:rsidRDefault="00BC00BA" w:rsidP="00BC00BA">
            <w:pPr>
              <w:pStyle w:val="QRCBody"/>
              <w:rPr>
                <w:sz w:val="22"/>
              </w:rPr>
            </w:pPr>
            <w:r w:rsidRPr="003466E0">
              <w:rPr>
                <w:b/>
                <w:sz w:val="22"/>
              </w:rPr>
              <w:t>TEOs</w:t>
            </w:r>
            <w:r w:rsidRPr="003466E0">
              <w:rPr>
                <w:sz w:val="22"/>
              </w:rPr>
              <w:t xml:space="preserve"> </w:t>
            </w:r>
          </w:p>
          <w:p w:rsidR="00BC00BA" w:rsidRPr="003466E0" w:rsidRDefault="001675DE" w:rsidP="00BC00BA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M</w:t>
            </w:r>
            <w:r w:rsidR="00BC00BA" w:rsidRPr="003466E0">
              <w:rPr>
                <w:sz w:val="22"/>
              </w:rPr>
              <w:t>ust select all the standards they are intending to assess, and provide the earliest date that the learner evidence will be available for moderation.</w:t>
            </w:r>
          </w:p>
          <w:p w:rsidR="001675DE" w:rsidRPr="003466E0" w:rsidRDefault="001675DE" w:rsidP="00BC00BA">
            <w:pPr>
              <w:pStyle w:val="QRCBody"/>
              <w:rPr>
                <w:sz w:val="22"/>
              </w:rPr>
            </w:pPr>
            <w:r w:rsidRPr="003466E0">
              <w:rPr>
                <w:b/>
                <w:sz w:val="22"/>
              </w:rPr>
              <w:t>Schools</w:t>
            </w:r>
          </w:p>
          <w:p w:rsidR="001675DE" w:rsidRPr="003466E0" w:rsidRDefault="001675DE" w:rsidP="00BC00BA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Selection and submission is optional, but provides a way to communicate your preferences for moderation to NZQA. If you have no preference</w:t>
            </w:r>
            <w:r w:rsidR="007C6652" w:rsidRPr="003466E0">
              <w:rPr>
                <w:sz w:val="22"/>
              </w:rPr>
              <w:t xml:space="preserve"> on what is selected </w:t>
            </w:r>
            <w:r w:rsidRPr="003466E0">
              <w:rPr>
                <w:sz w:val="22"/>
              </w:rPr>
              <w:t xml:space="preserve">within a </w:t>
            </w:r>
            <w:r w:rsidR="007C6652" w:rsidRPr="003466E0">
              <w:rPr>
                <w:sz w:val="22"/>
              </w:rPr>
              <w:t>system,</w:t>
            </w:r>
            <w:r w:rsidRPr="003466E0">
              <w:rPr>
                <w:sz w:val="22"/>
              </w:rPr>
              <w:t xml:space="preserve"> then no selection is required</w:t>
            </w:r>
            <w:r w:rsidR="007C6652" w:rsidRPr="003466E0">
              <w:rPr>
                <w:sz w:val="22"/>
              </w:rPr>
              <w:t xml:space="preserve"> for that system</w:t>
            </w:r>
            <w:r w:rsidRPr="003466E0">
              <w:rPr>
                <w:sz w:val="22"/>
              </w:rPr>
              <w:t>. If you wish to indicate your preferences</w:t>
            </w:r>
            <w:r w:rsidR="007C6652" w:rsidRPr="003466E0">
              <w:rPr>
                <w:sz w:val="22"/>
              </w:rPr>
              <w:t>,</w:t>
            </w:r>
            <w:r w:rsidRPr="003466E0">
              <w:rPr>
                <w:sz w:val="22"/>
              </w:rPr>
              <w:t xml:space="preserve"> then please limit your selections to approx</w:t>
            </w:r>
            <w:r w:rsidR="007C6652" w:rsidRPr="003466E0">
              <w:rPr>
                <w:sz w:val="22"/>
              </w:rPr>
              <w:t>imately</w:t>
            </w:r>
            <w:r w:rsidRPr="003466E0">
              <w:rPr>
                <w:sz w:val="22"/>
              </w:rPr>
              <w:t xml:space="preserve"> 10% of</w:t>
            </w:r>
            <w:r w:rsidR="007C6652" w:rsidRPr="003466E0">
              <w:rPr>
                <w:sz w:val="22"/>
              </w:rPr>
              <w:t xml:space="preserve"> the standards within that system. </w:t>
            </w:r>
            <w:r w:rsidRPr="003466E0">
              <w:rPr>
                <w:sz w:val="22"/>
              </w:rPr>
              <w:t xml:space="preserve"> </w:t>
            </w:r>
          </w:p>
        </w:tc>
      </w:tr>
    </w:tbl>
    <w:p w:rsidR="00517E4D" w:rsidRDefault="00517E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7E4D" w:rsidRPr="00E0497E" w:rsidTr="00581F68">
        <w:tc>
          <w:tcPr>
            <w:tcW w:w="10456" w:type="dxa"/>
            <w:shd w:val="clear" w:color="auto" w:fill="9CC2E5" w:themeFill="accent1" w:themeFillTint="99"/>
          </w:tcPr>
          <w:p w:rsidR="00517E4D" w:rsidRPr="00E0497E" w:rsidRDefault="00517E4D" w:rsidP="00581F68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 xml:space="preserve">Quick Steps </w:t>
            </w:r>
          </w:p>
        </w:tc>
      </w:tr>
      <w:tr w:rsidR="00517E4D" w:rsidRPr="003466E0" w:rsidTr="00581F68">
        <w:tc>
          <w:tcPr>
            <w:tcW w:w="10456" w:type="dxa"/>
          </w:tcPr>
          <w:p w:rsidR="00517E4D" w:rsidRPr="003466E0" w:rsidRDefault="00517E4D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Log in to the application and select </w:t>
            </w:r>
            <w:r w:rsidRPr="003466E0">
              <w:rPr>
                <w:b/>
                <w:sz w:val="22"/>
              </w:rPr>
              <w:t>Assessment Plan.</w:t>
            </w:r>
          </w:p>
          <w:p w:rsidR="00517E4D" w:rsidRPr="003466E0" w:rsidRDefault="00517E4D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>Select the relevant moderation system.</w:t>
            </w:r>
          </w:p>
          <w:p w:rsidR="00517E4D" w:rsidRPr="003466E0" w:rsidRDefault="00517E4D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Select the relevant standards from the system </w:t>
            </w:r>
            <w:r w:rsidR="00555CC3" w:rsidRPr="003466E0">
              <w:rPr>
                <w:rFonts w:ascii="Wingdings" w:hAnsi="Wingdings"/>
                <w:sz w:val="22"/>
              </w:rPr>
              <w:t></w:t>
            </w:r>
            <w:r w:rsidR="00555CC3" w:rsidRPr="003466E0">
              <w:rPr>
                <w:sz w:val="22"/>
              </w:rPr>
              <w:t>.</w:t>
            </w:r>
          </w:p>
          <w:p w:rsidR="00517E4D" w:rsidRPr="003466E0" w:rsidRDefault="00517E4D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>Enter the Date Materials Available for each selected standard, if required.</w:t>
            </w:r>
          </w:p>
          <w:p w:rsidR="00517E4D" w:rsidRPr="003466E0" w:rsidRDefault="00517E4D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>Save the selected standards in the system.</w:t>
            </w:r>
          </w:p>
          <w:p w:rsidR="00517E4D" w:rsidRPr="003466E0" w:rsidRDefault="00555CC3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>Repeat for all relevant systems.</w:t>
            </w:r>
          </w:p>
          <w:p w:rsidR="00517E4D" w:rsidRPr="003466E0" w:rsidRDefault="00555CC3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>Enter a comment (optional).</w:t>
            </w:r>
          </w:p>
          <w:p w:rsidR="00517E4D" w:rsidRPr="003466E0" w:rsidRDefault="00555CC3" w:rsidP="00581F68">
            <w:pPr>
              <w:pStyle w:val="QRCBody"/>
              <w:numPr>
                <w:ilvl w:val="0"/>
                <w:numId w:val="44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Select </w:t>
            </w:r>
            <w:r w:rsidR="00517E4D" w:rsidRPr="003466E0">
              <w:rPr>
                <w:b/>
                <w:sz w:val="22"/>
              </w:rPr>
              <w:t>Submit</w:t>
            </w:r>
            <w:r w:rsidRPr="003466E0">
              <w:rPr>
                <w:b/>
                <w:sz w:val="22"/>
              </w:rPr>
              <w:t xml:space="preserve"> Plan</w:t>
            </w:r>
            <w:r w:rsidRPr="003466E0">
              <w:rPr>
                <w:sz w:val="22"/>
              </w:rPr>
              <w:t xml:space="preserve"> to submit to NZQA.</w:t>
            </w:r>
          </w:p>
        </w:tc>
      </w:tr>
    </w:tbl>
    <w:p w:rsidR="003466E0" w:rsidRDefault="003466E0" w:rsidP="003466E0">
      <w:pPr>
        <w:pStyle w:val="Heading1"/>
      </w:pPr>
      <w:bookmarkStart w:id="1" w:name="_Complete_and_Submit"/>
      <w:bookmarkEnd w:id="1"/>
      <w:r>
        <w:lastRenderedPageBreak/>
        <w:t>Complete and Submit a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F84" w:rsidRPr="00E0497E" w:rsidTr="00E21E1F">
        <w:tc>
          <w:tcPr>
            <w:tcW w:w="10456" w:type="dxa"/>
            <w:shd w:val="clear" w:color="auto" w:fill="9CC2E5" w:themeFill="accent1" w:themeFillTint="99"/>
          </w:tcPr>
          <w:p w:rsidR="003D0F84" w:rsidRPr="00E0497E" w:rsidRDefault="00994392" w:rsidP="00994392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 xml:space="preserve">Complete </w:t>
            </w:r>
            <w:r w:rsidR="009669F8" w:rsidRPr="00E0497E">
              <w:rPr>
                <w:sz w:val="22"/>
              </w:rPr>
              <w:t xml:space="preserve">and submit </w:t>
            </w:r>
            <w:r w:rsidR="00E42963" w:rsidRPr="00E0497E">
              <w:rPr>
                <w:sz w:val="22"/>
              </w:rPr>
              <w:t xml:space="preserve">an </w:t>
            </w:r>
            <w:r w:rsidRPr="00E0497E">
              <w:rPr>
                <w:sz w:val="22"/>
              </w:rPr>
              <w:t>assessment plan</w:t>
            </w:r>
            <w:r w:rsidR="00472BBD" w:rsidRPr="00E0497E">
              <w:rPr>
                <w:sz w:val="22"/>
              </w:rPr>
              <w:t xml:space="preserve"> </w:t>
            </w:r>
          </w:p>
        </w:tc>
      </w:tr>
      <w:tr w:rsidR="00517E4D" w:rsidRPr="003466E0" w:rsidTr="00517E4D">
        <w:tc>
          <w:tcPr>
            <w:tcW w:w="10456" w:type="dxa"/>
            <w:shd w:val="clear" w:color="auto" w:fill="FFFFFF" w:themeFill="background1"/>
          </w:tcPr>
          <w:p w:rsidR="00517E4D" w:rsidRPr="003466E0" w:rsidRDefault="00517E4D" w:rsidP="00994392">
            <w:pPr>
              <w:pStyle w:val="QRCTableHeader"/>
              <w:rPr>
                <w:sz w:val="22"/>
              </w:rPr>
            </w:pPr>
            <w:r w:rsidRPr="003466E0">
              <w:rPr>
                <w:sz w:val="22"/>
              </w:rPr>
              <w:t xml:space="preserve">Role required: </w:t>
            </w:r>
            <w:r w:rsidRPr="003466E0">
              <w:rPr>
                <w:b w:val="0"/>
                <w:sz w:val="22"/>
              </w:rPr>
              <w:t>Moderation Authoriser (High Security User)</w:t>
            </w:r>
          </w:p>
        </w:tc>
      </w:tr>
      <w:tr w:rsidR="003D0F84" w:rsidRPr="003466E0" w:rsidTr="006815ED">
        <w:tc>
          <w:tcPr>
            <w:tcW w:w="10456" w:type="dxa"/>
          </w:tcPr>
          <w:p w:rsidR="0077355D" w:rsidRPr="003466E0" w:rsidRDefault="00994392" w:rsidP="00394B35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Log in to the </w:t>
            </w:r>
            <w:r w:rsidR="00684AEB" w:rsidRPr="003466E0">
              <w:rPr>
                <w:sz w:val="22"/>
              </w:rPr>
              <w:t>application</w:t>
            </w:r>
            <w:r w:rsidR="003C7F11" w:rsidRPr="003466E0">
              <w:rPr>
                <w:sz w:val="22"/>
              </w:rPr>
              <w:t xml:space="preserve"> and select</w:t>
            </w:r>
            <w:r w:rsidR="0077355D" w:rsidRPr="003466E0">
              <w:rPr>
                <w:sz w:val="22"/>
              </w:rPr>
              <w:t xml:space="preserve"> </w:t>
            </w:r>
            <w:r w:rsidR="007B5D4A" w:rsidRPr="003466E0">
              <w:rPr>
                <w:b/>
                <w:sz w:val="22"/>
              </w:rPr>
              <w:t>Assessment Plan</w:t>
            </w:r>
            <w:r w:rsidR="0077355D" w:rsidRPr="003466E0">
              <w:rPr>
                <w:sz w:val="22"/>
              </w:rPr>
              <w:t>.</w:t>
            </w:r>
          </w:p>
          <w:p w:rsidR="00D73F21" w:rsidRPr="003466E0" w:rsidRDefault="00BC00BA" w:rsidP="00394B35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>S</w:t>
            </w:r>
            <w:r w:rsidR="005D4289" w:rsidRPr="003466E0">
              <w:rPr>
                <w:sz w:val="22"/>
              </w:rPr>
              <w:t xml:space="preserve">elect </w:t>
            </w:r>
            <w:r w:rsidRPr="003466E0">
              <w:rPr>
                <w:sz w:val="22"/>
              </w:rPr>
              <w:t xml:space="preserve">the </w:t>
            </w:r>
            <w:r w:rsidR="00F553B5" w:rsidRPr="003466E0">
              <w:rPr>
                <w:b/>
                <w:sz w:val="22"/>
              </w:rPr>
              <w:t>Yes</w:t>
            </w:r>
            <w:r w:rsidRPr="003466E0">
              <w:rPr>
                <w:b/>
                <w:sz w:val="22"/>
              </w:rPr>
              <w:t xml:space="preserve"> </w:t>
            </w:r>
            <w:r w:rsidRPr="003466E0">
              <w:rPr>
                <w:sz w:val="22"/>
              </w:rPr>
              <w:t>radio button, if you are assessing NZQA standards in the next year</w:t>
            </w:r>
            <w:r w:rsidR="00F553B5" w:rsidRPr="003466E0">
              <w:rPr>
                <w:sz w:val="22"/>
              </w:rPr>
              <w:t>.</w:t>
            </w:r>
          </w:p>
          <w:p w:rsidR="005D4289" w:rsidRPr="003466E0" w:rsidRDefault="005D4289" w:rsidP="00394B35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To select standards, either: </w:t>
            </w:r>
          </w:p>
          <w:p w:rsidR="005D4289" w:rsidRPr="003466E0" w:rsidRDefault="005D4289" w:rsidP="003F494F">
            <w:pPr>
              <w:pStyle w:val="QRCBody"/>
              <w:numPr>
                <w:ilvl w:val="1"/>
                <w:numId w:val="31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Choose the </w:t>
            </w:r>
            <w:r w:rsidRPr="003466E0">
              <w:rPr>
                <w:color w:val="2E74B5" w:themeColor="accent1" w:themeShade="BF"/>
                <w:sz w:val="22"/>
                <w:u w:val="single"/>
              </w:rPr>
              <w:t>Select Standards</w:t>
            </w:r>
            <w:r w:rsidRPr="003466E0">
              <w:rPr>
                <w:sz w:val="22"/>
              </w:rPr>
              <w:t xml:space="preserve"> link (to view all standards), or</w:t>
            </w:r>
          </w:p>
          <w:p w:rsidR="005D4289" w:rsidRPr="003466E0" w:rsidRDefault="003466E0" w:rsidP="003F494F">
            <w:pPr>
              <w:pStyle w:val="QRCBody"/>
              <w:numPr>
                <w:ilvl w:val="1"/>
                <w:numId w:val="31"/>
              </w:numPr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3F59E3BD" wp14:editId="7682A452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327660</wp:posOffset>
                  </wp:positionV>
                  <wp:extent cx="4890135" cy="3108325"/>
                  <wp:effectExtent l="133350" t="114300" r="133350" b="16129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135" cy="3108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289" w:rsidRPr="003466E0">
              <w:rPr>
                <w:sz w:val="22"/>
              </w:rPr>
              <w:t xml:space="preserve">Select the link </w:t>
            </w:r>
            <w:r w:rsidR="00373833" w:rsidRPr="003466E0">
              <w:rPr>
                <w:sz w:val="22"/>
              </w:rPr>
              <w:t>to</w:t>
            </w:r>
            <w:r w:rsidR="005D4289" w:rsidRPr="003466E0">
              <w:rPr>
                <w:sz w:val="22"/>
              </w:rPr>
              <w:t xml:space="preserve"> an individual system from the </w:t>
            </w:r>
            <w:r w:rsidR="00373833" w:rsidRPr="003466E0">
              <w:rPr>
                <w:sz w:val="22"/>
              </w:rPr>
              <w:t xml:space="preserve">summary </w:t>
            </w:r>
            <w:r w:rsidR="005D4289" w:rsidRPr="003466E0">
              <w:rPr>
                <w:sz w:val="22"/>
              </w:rPr>
              <w:t>table.</w:t>
            </w:r>
          </w:p>
          <w:p w:rsidR="004D7F93" w:rsidRPr="003466E0" w:rsidRDefault="00373833" w:rsidP="004D7F93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Select </w:t>
            </w:r>
            <w:r w:rsidR="002D774B" w:rsidRPr="003466E0">
              <w:rPr>
                <w:sz w:val="22"/>
              </w:rPr>
              <w:t xml:space="preserve">individual </w:t>
            </w:r>
            <w:r w:rsidRPr="003466E0">
              <w:rPr>
                <w:sz w:val="22"/>
              </w:rPr>
              <w:t xml:space="preserve">standards, as required (see the </w:t>
            </w:r>
            <w:r w:rsidRPr="003466E0">
              <w:rPr>
                <w:b/>
                <w:sz w:val="22"/>
              </w:rPr>
              <w:t>Select Standards</w:t>
            </w:r>
            <w:r w:rsidRPr="003466E0">
              <w:rPr>
                <w:sz w:val="22"/>
              </w:rPr>
              <w:t xml:space="preserve"> section of this guide)</w:t>
            </w:r>
            <w:r w:rsidR="004D7F93" w:rsidRPr="003466E0">
              <w:rPr>
                <w:sz w:val="22"/>
              </w:rPr>
              <w:t xml:space="preserve"> for all relevant systems</w:t>
            </w:r>
            <w:r w:rsidR="002D774B" w:rsidRPr="003466E0">
              <w:rPr>
                <w:sz w:val="22"/>
              </w:rPr>
              <w:t>.</w:t>
            </w:r>
            <w:r w:rsidR="004D7F93" w:rsidRPr="003466E0">
              <w:rPr>
                <w:sz w:val="22"/>
              </w:rPr>
              <w:t xml:space="preserve"> </w:t>
            </w:r>
          </w:p>
          <w:p w:rsidR="004D7F93" w:rsidRPr="003466E0" w:rsidRDefault="004D7F93" w:rsidP="004D7F93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>As you save your selections the Summary table updates with the:</w:t>
            </w:r>
          </w:p>
          <w:p w:rsidR="004D7F93" w:rsidRPr="003466E0" w:rsidRDefault="004D7F93" w:rsidP="004D7F93">
            <w:pPr>
              <w:pStyle w:val="QRCBody"/>
              <w:numPr>
                <w:ilvl w:val="0"/>
                <w:numId w:val="41"/>
              </w:numPr>
              <w:rPr>
                <w:sz w:val="22"/>
              </w:rPr>
            </w:pPr>
            <w:r w:rsidRPr="003466E0">
              <w:rPr>
                <w:sz w:val="22"/>
              </w:rPr>
              <w:t>number of standards selected within the system</w:t>
            </w:r>
          </w:p>
          <w:p w:rsidR="004D7F93" w:rsidRPr="003466E0" w:rsidRDefault="004D7F93" w:rsidP="004D7F93">
            <w:pPr>
              <w:pStyle w:val="QRCBody"/>
              <w:numPr>
                <w:ilvl w:val="0"/>
                <w:numId w:val="41"/>
              </w:numPr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25E8DE76" wp14:editId="71AB1048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323850</wp:posOffset>
                  </wp:positionV>
                  <wp:extent cx="5165725" cy="1438910"/>
                  <wp:effectExtent l="114300" t="114300" r="111125" b="142240"/>
                  <wp:wrapTopAndBottom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725" cy="1438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6E0">
              <w:rPr>
                <w:sz w:val="22"/>
              </w:rPr>
              <w:t>‘latest’ materials available date.</w:t>
            </w:r>
          </w:p>
          <w:p w:rsidR="00BC00BA" w:rsidRPr="003466E0" w:rsidRDefault="00BC00BA" w:rsidP="003466E0">
            <w:pPr>
              <w:pStyle w:val="QRCBody"/>
              <w:rPr>
                <w:sz w:val="22"/>
              </w:rPr>
            </w:pPr>
          </w:p>
        </w:tc>
      </w:tr>
    </w:tbl>
    <w:p w:rsidR="003466E0" w:rsidRDefault="003466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6E0" w:rsidRPr="00E0497E" w:rsidTr="009749FF">
        <w:tc>
          <w:tcPr>
            <w:tcW w:w="10456" w:type="dxa"/>
            <w:shd w:val="clear" w:color="auto" w:fill="9CC2E5" w:themeFill="accent1" w:themeFillTint="99"/>
          </w:tcPr>
          <w:p w:rsidR="003466E0" w:rsidRPr="00E0497E" w:rsidRDefault="003466E0" w:rsidP="009749FF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>Complete and submit an assessment plan</w:t>
            </w:r>
            <w:r>
              <w:rPr>
                <w:sz w:val="22"/>
              </w:rPr>
              <w:t>, continued</w:t>
            </w:r>
            <w:r w:rsidRPr="00E0497E">
              <w:rPr>
                <w:sz w:val="22"/>
              </w:rPr>
              <w:t xml:space="preserve"> </w:t>
            </w:r>
          </w:p>
        </w:tc>
      </w:tr>
      <w:tr w:rsidR="003466E0" w:rsidRPr="003466E0" w:rsidTr="003466E0">
        <w:tc>
          <w:tcPr>
            <w:tcW w:w="10456" w:type="dxa"/>
          </w:tcPr>
          <w:p w:rsidR="003466E0" w:rsidRPr="003466E0" w:rsidRDefault="003466E0" w:rsidP="003466E0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>Add a comment (optional) - the comment will be visible to the NZQA staff member responsible for confirming your organisation’s moderation plan. The comment field takes a maximum of 250 characters.</w:t>
            </w:r>
          </w:p>
          <w:p w:rsidR="003466E0" w:rsidRPr="003466E0" w:rsidRDefault="003466E0" w:rsidP="003466E0">
            <w:pPr>
              <w:pStyle w:val="QRCBody"/>
              <w:numPr>
                <w:ilvl w:val="1"/>
                <w:numId w:val="15"/>
              </w:numPr>
              <w:rPr>
                <w:sz w:val="22"/>
              </w:rPr>
            </w:pPr>
            <w:r w:rsidRPr="003466E0">
              <w:rPr>
                <w:b/>
                <w:sz w:val="22"/>
              </w:rPr>
              <w:t>Note</w:t>
            </w:r>
            <w:r w:rsidRPr="003466E0">
              <w:rPr>
                <w:sz w:val="22"/>
              </w:rPr>
              <w:t>: there is no specific Save for the comment field – it is saved when you submit the plan.</w:t>
            </w:r>
          </w:p>
          <w:p w:rsidR="003466E0" w:rsidRPr="003466E0" w:rsidRDefault="003466E0" w:rsidP="003466E0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Select </w:t>
            </w:r>
            <w:r w:rsidRPr="003466E0">
              <w:rPr>
                <w:b/>
                <w:sz w:val="22"/>
              </w:rPr>
              <w:t>Submit Plan</w:t>
            </w:r>
            <w:r w:rsidRPr="003466E0">
              <w:rPr>
                <w:sz w:val="22"/>
              </w:rPr>
              <w:t>, when all standards are selected and the plan is ready to submit.</w:t>
            </w:r>
          </w:p>
          <w:p w:rsidR="003466E0" w:rsidRPr="003466E0" w:rsidRDefault="003466E0" w:rsidP="003466E0">
            <w:pPr>
              <w:pStyle w:val="QRCBody"/>
              <w:numPr>
                <w:ilvl w:val="0"/>
                <w:numId w:val="15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A warning message will display, select </w:t>
            </w:r>
            <w:r w:rsidRPr="003466E0">
              <w:rPr>
                <w:b/>
                <w:sz w:val="22"/>
              </w:rPr>
              <w:t>Yes</w:t>
            </w:r>
            <w:r w:rsidRPr="003466E0">
              <w:rPr>
                <w:sz w:val="22"/>
              </w:rPr>
              <w:t xml:space="preserve"> to submit the plan to NZQA.</w:t>
            </w:r>
          </w:p>
          <w:p w:rsidR="003466E0" w:rsidRPr="003466E0" w:rsidRDefault="003466E0" w:rsidP="009749FF">
            <w:pPr>
              <w:pStyle w:val="QRCBody"/>
              <w:numPr>
                <w:ilvl w:val="0"/>
                <w:numId w:val="32"/>
              </w:numPr>
              <w:rPr>
                <w:sz w:val="22"/>
              </w:rPr>
            </w:pPr>
            <w:r w:rsidRPr="003466E0">
              <w:rPr>
                <w:b/>
                <w:sz w:val="22"/>
              </w:rPr>
              <w:t>Result</w:t>
            </w:r>
            <w:r w:rsidRPr="003466E0">
              <w:rPr>
                <w:sz w:val="22"/>
              </w:rPr>
              <w:t>: Following submission (or the due date for school plans) the plan will be locked and read only</w:t>
            </w:r>
          </w:p>
        </w:tc>
      </w:tr>
    </w:tbl>
    <w:p w:rsidR="003466E0" w:rsidRDefault="003466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6E0" w:rsidRPr="00E0497E" w:rsidTr="009749FF">
        <w:tc>
          <w:tcPr>
            <w:tcW w:w="10456" w:type="dxa"/>
            <w:shd w:val="clear" w:color="auto" w:fill="9CC2E5" w:themeFill="accent1" w:themeFillTint="99"/>
          </w:tcPr>
          <w:p w:rsidR="003466E0" w:rsidRPr="00E0497E" w:rsidRDefault="003466E0" w:rsidP="009749FF">
            <w:pPr>
              <w:pStyle w:val="QRCTableHeader"/>
              <w:rPr>
                <w:color w:val="FF0000"/>
                <w:sz w:val="22"/>
              </w:rPr>
            </w:pPr>
            <w:r w:rsidRPr="00E0497E">
              <w:rPr>
                <w:sz w:val="22"/>
              </w:rPr>
              <w:t>Locked Plans</w:t>
            </w:r>
          </w:p>
        </w:tc>
      </w:tr>
      <w:tr w:rsidR="003466E0" w:rsidRPr="003466E0" w:rsidTr="009749FF">
        <w:tc>
          <w:tcPr>
            <w:tcW w:w="10456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A plan will be locked when:</w:t>
            </w:r>
          </w:p>
          <w:p w:rsidR="003466E0" w:rsidRPr="003466E0" w:rsidRDefault="003466E0" w:rsidP="009749FF">
            <w:pPr>
              <w:pStyle w:val="QRCBody"/>
              <w:numPr>
                <w:ilvl w:val="0"/>
                <w:numId w:val="42"/>
              </w:numPr>
              <w:rPr>
                <w:sz w:val="22"/>
              </w:rPr>
            </w:pPr>
            <w:r w:rsidRPr="003466E0">
              <w:rPr>
                <w:sz w:val="22"/>
              </w:rPr>
              <w:t>it is submitted by the school or TEO</w:t>
            </w:r>
          </w:p>
          <w:p w:rsidR="003466E0" w:rsidRPr="003466E0" w:rsidRDefault="003466E0" w:rsidP="009749FF">
            <w:pPr>
              <w:pStyle w:val="QRCBody"/>
              <w:numPr>
                <w:ilvl w:val="0"/>
                <w:numId w:val="42"/>
              </w:numPr>
              <w:rPr>
                <w:sz w:val="22"/>
              </w:rPr>
            </w:pPr>
            <w:r w:rsidRPr="003466E0">
              <w:rPr>
                <w:sz w:val="22"/>
              </w:rPr>
              <w:t>the plan submission date is passed (schools only).</w:t>
            </w:r>
          </w:p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The message is updated when:</w:t>
            </w:r>
          </w:p>
          <w:p w:rsidR="003466E0" w:rsidRPr="003466E0" w:rsidRDefault="003466E0" w:rsidP="009749FF">
            <w:pPr>
              <w:pStyle w:val="QRCBody"/>
              <w:numPr>
                <w:ilvl w:val="1"/>
                <w:numId w:val="39"/>
              </w:numPr>
              <w:rPr>
                <w:sz w:val="22"/>
              </w:rPr>
            </w:pPr>
            <w:r w:rsidRPr="003466E0">
              <w:rPr>
                <w:sz w:val="22"/>
              </w:rPr>
              <w:t>the moderation plan is available, or</w:t>
            </w:r>
          </w:p>
          <w:p w:rsidR="003466E0" w:rsidRDefault="003466E0" w:rsidP="009749FF">
            <w:pPr>
              <w:pStyle w:val="QRCBody"/>
              <w:numPr>
                <w:ilvl w:val="1"/>
                <w:numId w:val="39"/>
              </w:numPr>
              <w:rPr>
                <w:sz w:val="22"/>
              </w:rPr>
            </w:pPr>
            <w:r w:rsidRPr="003466E0">
              <w:rPr>
                <w:sz w:val="22"/>
              </w:rPr>
              <w:t>an exemption, or Nil plan status is confirmed for a TEO.</w:t>
            </w:r>
          </w:p>
          <w:p w:rsidR="003466E0" w:rsidRDefault="003466E0" w:rsidP="009749FF">
            <w:pPr>
              <w:pStyle w:val="QRCBody"/>
              <w:ind w:left="1080"/>
              <w:rPr>
                <w:sz w:val="22"/>
              </w:rPr>
            </w:pPr>
          </w:p>
          <w:p w:rsid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76672" behindDoc="1" locked="0" layoutInCell="1" allowOverlap="1" wp14:anchorId="1558FD2E" wp14:editId="11F58DC7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319405</wp:posOffset>
                  </wp:positionV>
                  <wp:extent cx="5131435" cy="1020445"/>
                  <wp:effectExtent l="152400" t="133350" r="139700" b="17145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1435" cy="1020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66E0">
              <w:rPr>
                <w:b/>
                <w:sz w:val="22"/>
              </w:rPr>
              <w:t>Example</w:t>
            </w:r>
            <w:r>
              <w:rPr>
                <w:sz w:val="22"/>
              </w:rPr>
              <w:t>:</w:t>
            </w:r>
          </w:p>
          <w:p w:rsidR="003466E0" w:rsidRPr="003466E0" w:rsidRDefault="003466E0" w:rsidP="009749FF">
            <w:pPr>
              <w:pStyle w:val="QRCBody"/>
              <w:ind w:left="360"/>
              <w:rPr>
                <w:sz w:val="22"/>
              </w:rPr>
            </w:pPr>
          </w:p>
        </w:tc>
      </w:tr>
    </w:tbl>
    <w:p w:rsidR="003466E0" w:rsidRDefault="003466E0">
      <w:pPr>
        <w:rPr>
          <w:b/>
        </w:rPr>
      </w:pPr>
    </w:p>
    <w:p w:rsidR="003466E0" w:rsidRDefault="003466E0">
      <w:pPr>
        <w:rPr>
          <w:b/>
        </w:rPr>
      </w:pPr>
    </w:p>
    <w:p w:rsidR="003466E0" w:rsidRDefault="003466E0">
      <w:pPr>
        <w:rPr>
          <w:b/>
        </w:rPr>
      </w:pPr>
      <w:r>
        <w:rPr>
          <w:b/>
        </w:rPr>
        <w:br w:type="page"/>
      </w:r>
    </w:p>
    <w:p w:rsidR="001559AF" w:rsidRDefault="001559AF" w:rsidP="001559AF">
      <w:pPr>
        <w:pStyle w:val="Heading1"/>
      </w:pPr>
      <w:bookmarkStart w:id="2" w:name="_Selecting_standards"/>
      <w:bookmarkEnd w:id="2"/>
      <w:r>
        <w:t>Selecting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00BA" w:rsidRPr="00E0497E" w:rsidTr="00E21E1F">
        <w:tc>
          <w:tcPr>
            <w:tcW w:w="10456" w:type="dxa"/>
            <w:shd w:val="clear" w:color="auto" w:fill="9CC2E5" w:themeFill="accent1" w:themeFillTint="99"/>
          </w:tcPr>
          <w:p w:rsidR="00BC00BA" w:rsidRPr="00E0497E" w:rsidRDefault="00BC00BA" w:rsidP="0088751A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 xml:space="preserve">Select Standards </w:t>
            </w:r>
          </w:p>
        </w:tc>
      </w:tr>
      <w:tr w:rsidR="00BC00BA" w:rsidRPr="003466E0" w:rsidTr="006815ED">
        <w:tc>
          <w:tcPr>
            <w:tcW w:w="10456" w:type="dxa"/>
          </w:tcPr>
          <w:p w:rsidR="00BC00BA" w:rsidRPr="003466E0" w:rsidRDefault="001559AF" w:rsidP="00BC00BA">
            <w:pPr>
              <w:pStyle w:val="QRCBody"/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114300</wp:posOffset>
                  </wp:positionV>
                  <wp:extent cx="4000500" cy="3514725"/>
                  <wp:effectExtent l="133350" t="114300" r="133350" b="14287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3514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0BA" w:rsidRPr="003466E0">
              <w:rPr>
                <w:sz w:val="22"/>
              </w:rPr>
              <w:t>To select standards:</w:t>
            </w:r>
          </w:p>
          <w:p w:rsidR="00BC00BA" w:rsidRPr="003466E0" w:rsidRDefault="00BC00BA" w:rsidP="001F687A">
            <w:pPr>
              <w:pStyle w:val="QRCBody"/>
              <w:numPr>
                <w:ilvl w:val="1"/>
                <w:numId w:val="34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Select the standard (tick) - </w:t>
            </w:r>
            <w:r w:rsidRPr="003466E0">
              <w:rPr>
                <w:i/>
                <w:sz w:val="22"/>
              </w:rPr>
              <w:t>Selection</w:t>
            </w:r>
            <w:r w:rsidR="004D7F93" w:rsidRPr="003466E0">
              <w:rPr>
                <w:sz w:val="22"/>
              </w:rPr>
              <w:t xml:space="preserve"> checkbox.</w:t>
            </w:r>
          </w:p>
          <w:p w:rsidR="00BC00BA" w:rsidRPr="003466E0" w:rsidRDefault="00BC00BA" w:rsidP="001F687A">
            <w:pPr>
              <w:pStyle w:val="QRCBody"/>
              <w:numPr>
                <w:ilvl w:val="1"/>
                <w:numId w:val="34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Add the </w:t>
            </w:r>
            <w:r w:rsidRPr="003466E0">
              <w:rPr>
                <w:i/>
                <w:sz w:val="22"/>
              </w:rPr>
              <w:t>Date Materials Available</w:t>
            </w:r>
            <w:r w:rsidRPr="003466E0">
              <w:rPr>
                <w:sz w:val="22"/>
              </w:rPr>
              <w:t xml:space="preserve"> (optional for schools):</w:t>
            </w:r>
          </w:p>
          <w:p w:rsidR="00BC00BA" w:rsidRPr="003466E0" w:rsidRDefault="004D7F93" w:rsidP="001675DE">
            <w:pPr>
              <w:pStyle w:val="QRCBody"/>
              <w:numPr>
                <w:ilvl w:val="2"/>
                <w:numId w:val="27"/>
              </w:numPr>
              <w:rPr>
                <w:sz w:val="22"/>
              </w:rPr>
            </w:pPr>
            <w:r w:rsidRPr="003466E0">
              <w:rPr>
                <w:sz w:val="22"/>
              </w:rPr>
              <w:t>c</w:t>
            </w:r>
            <w:r w:rsidR="001675DE" w:rsidRPr="003466E0">
              <w:rPr>
                <w:sz w:val="22"/>
              </w:rPr>
              <w:t>hoose the date from the calendar</w:t>
            </w:r>
          </w:p>
          <w:p w:rsidR="001675DE" w:rsidRPr="003466E0" w:rsidRDefault="004D7F93" w:rsidP="001675DE">
            <w:pPr>
              <w:pStyle w:val="QRCBody"/>
              <w:numPr>
                <w:ilvl w:val="2"/>
                <w:numId w:val="27"/>
              </w:numPr>
              <w:rPr>
                <w:sz w:val="22"/>
              </w:rPr>
            </w:pPr>
            <w:r w:rsidRPr="003466E0">
              <w:rPr>
                <w:sz w:val="22"/>
              </w:rPr>
              <w:t>o</w:t>
            </w:r>
            <w:r w:rsidR="001675DE" w:rsidRPr="003466E0">
              <w:rPr>
                <w:sz w:val="22"/>
              </w:rPr>
              <w:t>r</w:t>
            </w:r>
            <w:r w:rsidRPr="003466E0">
              <w:rPr>
                <w:sz w:val="22"/>
              </w:rPr>
              <w:t>,</w:t>
            </w:r>
            <w:r w:rsidR="001675DE" w:rsidRPr="003466E0">
              <w:rPr>
                <w:sz w:val="22"/>
              </w:rPr>
              <w:t xml:space="preserve"> enter the date in the format</w:t>
            </w:r>
            <w:r w:rsidRPr="003466E0">
              <w:rPr>
                <w:sz w:val="22"/>
              </w:rPr>
              <w:t>:</w:t>
            </w:r>
            <w:r w:rsidR="001675DE" w:rsidRPr="003466E0">
              <w:rPr>
                <w:sz w:val="22"/>
              </w:rPr>
              <w:t xml:space="preserve"> </w:t>
            </w:r>
            <w:proofErr w:type="spellStart"/>
            <w:r w:rsidR="001675DE" w:rsidRPr="003466E0">
              <w:rPr>
                <w:sz w:val="22"/>
              </w:rPr>
              <w:t>dd</w:t>
            </w:r>
            <w:proofErr w:type="spellEnd"/>
            <w:r w:rsidR="001675DE" w:rsidRPr="003466E0">
              <w:rPr>
                <w:sz w:val="22"/>
              </w:rPr>
              <w:t>/mm/</w:t>
            </w:r>
            <w:proofErr w:type="spellStart"/>
            <w:r w:rsidR="001675DE" w:rsidRPr="003466E0">
              <w:rPr>
                <w:sz w:val="22"/>
              </w:rPr>
              <w:t>yyyy</w:t>
            </w:r>
            <w:proofErr w:type="spellEnd"/>
            <w:r w:rsidRPr="003466E0">
              <w:rPr>
                <w:sz w:val="22"/>
              </w:rPr>
              <w:t>.</w:t>
            </w:r>
          </w:p>
          <w:p w:rsidR="001F687A" w:rsidRPr="003466E0" w:rsidRDefault="001675DE" w:rsidP="001F687A">
            <w:pPr>
              <w:pStyle w:val="QRCBody"/>
              <w:numPr>
                <w:ilvl w:val="1"/>
                <w:numId w:val="35"/>
              </w:numPr>
              <w:rPr>
                <w:sz w:val="22"/>
              </w:rPr>
            </w:pPr>
            <w:r w:rsidRPr="003466E0">
              <w:rPr>
                <w:sz w:val="22"/>
              </w:rPr>
              <w:t>Continue selecting standards for this system</w:t>
            </w:r>
            <w:r w:rsidR="007C6652" w:rsidRPr="003466E0">
              <w:rPr>
                <w:sz w:val="22"/>
              </w:rPr>
              <w:t>,</w:t>
            </w:r>
            <w:r w:rsidRPr="003466E0">
              <w:rPr>
                <w:sz w:val="22"/>
              </w:rPr>
              <w:t xml:space="preserve"> as appropriate</w:t>
            </w:r>
            <w:r w:rsidR="003F494F" w:rsidRPr="003466E0">
              <w:rPr>
                <w:sz w:val="22"/>
              </w:rPr>
              <w:t xml:space="preserve">. </w:t>
            </w:r>
          </w:p>
          <w:p w:rsidR="003F494F" w:rsidRPr="003466E0" w:rsidRDefault="003F494F" w:rsidP="001F687A">
            <w:pPr>
              <w:pStyle w:val="QRCBody"/>
              <w:numPr>
                <w:ilvl w:val="1"/>
                <w:numId w:val="35"/>
              </w:numPr>
              <w:rPr>
                <w:sz w:val="22"/>
              </w:rPr>
            </w:pPr>
            <w:r w:rsidRPr="003466E0">
              <w:rPr>
                <w:sz w:val="22"/>
              </w:rPr>
              <w:t>Save your selection</w:t>
            </w:r>
            <w:r w:rsidR="001F687A" w:rsidRPr="003466E0">
              <w:rPr>
                <w:sz w:val="22"/>
              </w:rPr>
              <w:t>s</w:t>
            </w:r>
            <w:r w:rsidRPr="003466E0">
              <w:rPr>
                <w:sz w:val="22"/>
              </w:rPr>
              <w:t xml:space="preserve"> using: </w:t>
            </w:r>
          </w:p>
          <w:p w:rsidR="003F494F" w:rsidRPr="003466E0" w:rsidRDefault="003F494F" w:rsidP="003F494F">
            <w:pPr>
              <w:pStyle w:val="QRCBody"/>
              <w:numPr>
                <w:ilvl w:val="2"/>
                <w:numId w:val="30"/>
              </w:numPr>
              <w:rPr>
                <w:sz w:val="22"/>
              </w:rPr>
            </w:pPr>
            <w:r w:rsidRPr="003466E0">
              <w:rPr>
                <w:b/>
                <w:sz w:val="22"/>
              </w:rPr>
              <w:t xml:space="preserve">Save </w:t>
            </w:r>
            <w:r w:rsidR="001F687A" w:rsidRPr="003466E0">
              <w:rPr>
                <w:sz w:val="22"/>
              </w:rPr>
              <w:t xml:space="preserve">- </w:t>
            </w:r>
            <w:r w:rsidRPr="003466E0">
              <w:rPr>
                <w:sz w:val="22"/>
              </w:rPr>
              <w:t xml:space="preserve">to save without closing the window. </w:t>
            </w:r>
          </w:p>
          <w:p w:rsidR="006815ED" w:rsidRPr="003466E0" w:rsidRDefault="003F494F" w:rsidP="006815ED">
            <w:pPr>
              <w:pStyle w:val="QRCBody"/>
              <w:numPr>
                <w:ilvl w:val="2"/>
                <w:numId w:val="30"/>
              </w:numPr>
              <w:rPr>
                <w:sz w:val="22"/>
              </w:rPr>
            </w:pPr>
            <w:r w:rsidRPr="003466E0">
              <w:rPr>
                <w:b/>
                <w:sz w:val="22"/>
              </w:rPr>
              <w:t>Save and Exit</w:t>
            </w:r>
            <w:r w:rsidRPr="003466E0">
              <w:rPr>
                <w:sz w:val="22"/>
              </w:rPr>
              <w:t xml:space="preserve"> </w:t>
            </w:r>
            <w:r w:rsidR="001F687A" w:rsidRPr="003466E0">
              <w:rPr>
                <w:sz w:val="22"/>
              </w:rPr>
              <w:t xml:space="preserve">- </w:t>
            </w:r>
            <w:r w:rsidRPr="003466E0">
              <w:rPr>
                <w:sz w:val="22"/>
              </w:rPr>
              <w:t>to save and return to the plan overview</w:t>
            </w:r>
            <w:r w:rsidR="00BC00BA" w:rsidRPr="003466E0">
              <w:rPr>
                <w:sz w:val="22"/>
              </w:rPr>
              <w:t xml:space="preserve">. </w:t>
            </w:r>
          </w:p>
        </w:tc>
      </w:tr>
      <w:tr w:rsidR="006815ED" w:rsidRPr="00E0497E" w:rsidTr="00517E4D">
        <w:tc>
          <w:tcPr>
            <w:tcW w:w="10456" w:type="dxa"/>
            <w:shd w:val="clear" w:color="auto" w:fill="9CC2E5" w:themeFill="accent1" w:themeFillTint="99"/>
          </w:tcPr>
          <w:p w:rsidR="006815ED" w:rsidRPr="00E0497E" w:rsidRDefault="006815ED" w:rsidP="006815ED">
            <w:pPr>
              <w:pStyle w:val="QRCTableHeader"/>
              <w:rPr>
                <w:color w:val="auto"/>
                <w:sz w:val="22"/>
              </w:rPr>
            </w:pPr>
            <w:r w:rsidRPr="00E0497E">
              <w:rPr>
                <w:sz w:val="22"/>
              </w:rPr>
              <w:t xml:space="preserve">Note: Error on Save </w:t>
            </w:r>
          </w:p>
        </w:tc>
      </w:tr>
      <w:tr w:rsidR="006815ED" w:rsidRPr="003466E0" w:rsidTr="006815ED">
        <w:tc>
          <w:tcPr>
            <w:tcW w:w="10456" w:type="dxa"/>
          </w:tcPr>
          <w:p w:rsidR="00AB5276" w:rsidRPr="003466E0" w:rsidRDefault="00AB5276" w:rsidP="006815ED">
            <w:pPr>
              <w:pStyle w:val="QRCBody"/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3729355</wp:posOffset>
                  </wp:positionH>
                  <wp:positionV relativeFrom="paragraph">
                    <wp:posOffset>114300</wp:posOffset>
                  </wp:positionV>
                  <wp:extent cx="2682875" cy="676275"/>
                  <wp:effectExtent l="114300" t="114300" r="155575" b="1428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5ED" w:rsidRPr="003466E0">
              <w:rPr>
                <w:sz w:val="22"/>
              </w:rPr>
              <w:t xml:space="preserve"> </w:t>
            </w:r>
          </w:p>
          <w:p w:rsidR="00AB5276" w:rsidRPr="003466E0" w:rsidRDefault="00AB5276" w:rsidP="006815ED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This error occasionally appears when saving selections.</w:t>
            </w:r>
          </w:p>
          <w:p w:rsidR="006815ED" w:rsidRPr="003466E0" w:rsidRDefault="006815ED" w:rsidP="006815ED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To clear the error, Select </w:t>
            </w:r>
            <w:r w:rsidRPr="003466E0">
              <w:rPr>
                <w:b/>
                <w:sz w:val="22"/>
              </w:rPr>
              <w:t>OK</w:t>
            </w:r>
            <w:r w:rsidRPr="003466E0">
              <w:rPr>
                <w:sz w:val="22"/>
              </w:rPr>
              <w:t xml:space="preserve"> and re-try the </w:t>
            </w:r>
            <w:r w:rsidRPr="003466E0">
              <w:rPr>
                <w:b/>
                <w:sz w:val="22"/>
              </w:rPr>
              <w:t>Save.</w:t>
            </w:r>
          </w:p>
        </w:tc>
      </w:tr>
      <w:tr w:rsidR="00100E48" w:rsidRPr="00E0497E" w:rsidTr="00517E4D">
        <w:tc>
          <w:tcPr>
            <w:tcW w:w="10456" w:type="dxa"/>
            <w:shd w:val="clear" w:color="auto" w:fill="9CC2E5" w:themeFill="accent1" w:themeFillTint="99"/>
          </w:tcPr>
          <w:p w:rsidR="00100E48" w:rsidRPr="00E0497E" w:rsidRDefault="00100E48" w:rsidP="006752F0">
            <w:pPr>
              <w:pStyle w:val="QRCTableHeader"/>
              <w:rPr>
                <w:color w:val="FF0000"/>
                <w:sz w:val="22"/>
              </w:rPr>
            </w:pPr>
            <w:r w:rsidRPr="00E0497E">
              <w:rPr>
                <w:sz w:val="22"/>
              </w:rPr>
              <w:t>Note: Select Standards &amp; System Name</w:t>
            </w:r>
          </w:p>
        </w:tc>
      </w:tr>
      <w:tr w:rsidR="00100E48" w:rsidRPr="003466E0" w:rsidTr="006815ED">
        <w:tc>
          <w:tcPr>
            <w:tcW w:w="10456" w:type="dxa"/>
          </w:tcPr>
          <w:p w:rsidR="00100E48" w:rsidRPr="003466E0" w:rsidRDefault="00100E48" w:rsidP="00100E48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The NZQA Moderation System name that appears at the top of the list, on the Select Standards window, defaults to that for the first standard on the list. </w:t>
            </w:r>
            <w:r w:rsidR="00517E4D" w:rsidRPr="003466E0">
              <w:rPr>
                <w:sz w:val="22"/>
              </w:rPr>
              <w:t xml:space="preserve"> So,</w:t>
            </w:r>
            <w:r w:rsidRPr="003466E0">
              <w:rPr>
                <w:sz w:val="22"/>
              </w:rPr>
              <w:t xml:space="preserve"> if you open a:</w:t>
            </w:r>
          </w:p>
          <w:p w:rsidR="00100E48" w:rsidRPr="003466E0" w:rsidRDefault="00100E48" w:rsidP="00100E48">
            <w:pPr>
              <w:pStyle w:val="QRCBody"/>
              <w:numPr>
                <w:ilvl w:val="0"/>
                <w:numId w:val="43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System - then it is the system name </w:t>
            </w:r>
          </w:p>
          <w:p w:rsidR="00100E48" w:rsidRPr="003466E0" w:rsidRDefault="00100E48" w:rsidP="00100E48">
            <w:pPr>
              <w:pStyle w:val="QRCBody"/>
              <w:numPr>
                <w:ilvl w:val="0"/>
                <w:numId w:val="43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all standards (i.e. use the </w:t>
            </w:r>
            <w:r w:rsidRPr="003466E0">
              <w:rPr>
                <w:color w:val="2E74B5" w:themeColor="accent1" w:themeShade="BF"/>
                <w:sz w:val="22"/>
                <w:u w:val="single"/>
              </w:rPr>
              <w:t>Select Standards</w:t>
            </w:r>
            <w:r w:rsidRPr="003466E0">
              <w:rPr>
                <w:color w:val="2E74B5" w:themeColor="accent1" w:themeShade="BF"/>
                <w:sz w:val="22"/>
              </w:rPr>
              <w:t xml:space="preserve"> </w:t>
            </w:r>
            <w:r w:rsidRPr="003466E0">
              <w:rPr>
                <w:sz w:val="22"/>
              </w:rPr>
              <w:t>link) – it displays the system for the first standard in the list, and may change if the standards are re-ordered or filtered.</w:t>
            </w:r>
          </w:p>
        </w:tc>
      </w:tr>
    </w:tbl>
    <w:p w:rsidR="003466E0" w:rsidRDefault="003466E0"/>
    <w:p w:rsidR="001559AF" w:rsidRDefault="001559AF">
      <w:r>
        <w:br w:type="page"/>
      </w:r>
    </w:p>
    <w:p w:rsidR="001559AF" w:rsidRDefault="001559AF" w:rsidP="001559AF">
      <w:pPr>
        <w:pStyle w:val="Heading1"/>
      </w:pPr>
      <w:bookmarkStart w:id="3" w:name="_Search_&amp;_Filter"/>
      <w:bookmarkEnd w:id="3"/>
      <w:r>
        <w:t>Search &amp; Filter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5549" w:rsidRPr="00E0497E" w:rsidTr="00517E4D">
        <w:trPr>
          <w:tblHeader/>
        </w:trPr>
        <w:tc>
          <w:tcPr>
            <w:tcW w:w="10456" w:type="dxa"/>
            <w:shd w:val="clear" w:color="auto" w:fill="9CC2E5" w:themeFill="accent1" w:themeFillTint="99"/>
          </w:tcPr>
          <w:p w:rsidR="00472BBD" w:rsidRPr="00E0497E" w:rsidRDefault="00994392" w:rsidP="00994392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 xml:space="preserve">Search for </w:t>
            </w:r>
            <w:r w:rsidR="001F687A" w:rsidRPr="00E0497E">
              <w:rPr>
                <w:sz w:val="22"/>
              </w:rPr>
              <w:t xml:space="preserve">a </w:t>
            </w:r>
            <w:r w:rsidRPr="00E0497E">
              <w:rPr>
                <w:sz w:val="22"/>
              </w:rPr>
              <w:t>standard</w:t>
            </w:r>
          </w:p>
        </w:tc>
      </w:tr>
      <w:tr w:rsidR="00472BBD" w:rsidRPr="003466E0" w:rsidTr="00DC37EB">
        <w:tc>
          <w:tcPr>
            <w:tcW w:w="10456" w:type="dxa"/>
          </w:tcPr>
          <w:p w:rsidR="00472BBD" w:rsidRPr="003466E0" w:rsidRDefault="001F687A" w:rsidP="00890C11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To quickly search for an individual standard</w:t>
            </w:r>
            <w:r w:rsidR="0002617C" w:rsidRPr="003466E0">
              <w:rPr>
                <w:sz w:val="22"/>
              </w:rPr>
              <w:t xml:space="preserve"> or all standards in a system</w:t>
            </w:r>
          </w:p>
        </w:tc>
      </w:tr>
      <w:tr w:rsidR="00472BBD" w:rsidRPr="003466E0" w:rsidTr="00DC37EB">
        <w:tc>
          <w:tcPr>
            <w:tcW w:w="10456" w:type="dxa"/>
          </w:tcPr>
          <w:p w:rsidR="009669F8" w:rsidRPr="003466E0" w:rsidRDefault="0002617C" w:rsidP="000011B5">
            <w:pPr>
              <w:pStyle w:val="QRCBody"/>
              <w:numPr>
                <w:ilvl w:val="0"/>
                <w:numId w:val="16"/>
              </w:numPr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107950</wp:posOffset>
                  </wp:positionV>
                  <wp:extent cx="3691890" cy="1980565"/>
                  <wp:effectExtent l="0" t="0" r="3810" b="635"/>
                  <wp:wrapSquare wrapText="bothSides"/>
                  <wp:docPr id="27" name="Picture 27" descr="C:\Users\jackier\AppData\Local\Temp\SNAGHTML1a60c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ackier\AppData\Local\Temp\SNAGHTML1a60c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9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66E0">
              <w:rPr>
                <w:sz w:val="22"/>
              </w:rPr>
              <w:t xml:space="preserve"> </w:t>
            </w:r>
            <w:r w:rsidR="001F687A" w:rsidRPr="003466E0">
              <w:rPr>
                <w:sz w:val="22"/>
              </w:rPr>
              <w:t xml:space="preserve">Use the </w:t>
            </w:r>
            <w:r w:rsidR="00744226" w:rsidRPr="003466E0">
              <w:rPr>
                <w:color w:val="2E74B5" w:themeColor="accent1" w:themeShade="BF"/>
                <w:sz w:val="22"/>
                <w:u w:val="single"/>
              </w:rPr>
              <w:t>Select Standards</w:t>
            </w:r>
            <w:r w:rsidR="00744226" w:rsidRPr="003466E0">
              <w:rPr>
                <w:color w:val="2E74B5" w:themeColor="accent1" w:themeShade="BF"/>
                <w:sz w:val="22"/>
              </w:rPr>
              <w:t xml:space="preserve"> </w:t>
            </w:r>
            <w:r w:rsidR="001F687A" w:rsidRPr="003466E0">
              <w:rPr>
                <w:sz w:val="22"/>
              </w:rPr>
              <w:t xml:space="preserve">link </w:t>
            </w:r>
            <w:r w:rsidR="000011B5" w:rsidRPr="003466E0">
              <w:rPr>
                <w:sz w:val="22"/>
              </w:rPr>
              <w:t>(for all standards) or</w:t>
            </w:r>
            <w:r w:rsidR="00744226" w:rsidRPr="003466E0">
              <w:rPr>
                <w:sz w:val="22"/>
              </w:rPr>
              <w:t xml:space="preserve"> open </w:t>
            </w:r>
            <w:r w:rsidR="000011B5" w:rsidRPr="003466E0">
              <w:rPr>
                <w:sz w:val="22"/>
              </w:rPr>
              <w:t>an individual system:</w:t>
            </w:r>
          </w:p>
          <w:p w:rsidR="0077355D" w:rsidRPr="003466E0" w:rsidRDefault="0077355D" w:rsidP="0077355D">
            <w:pPr>
              <w:pStyle w:val="Indent"/>
              <w:rPr>
                <w:sz w:val="22"/>
              </w:rPr>
            </w:pPr>
            <w:r w:rsidRPr="003466E0">
              <w:rPr>
                <w:b/>
                <w:sz w:val="22"/>
              </w:rPr>
              <w:t>Note</w:t>
            </w:r>
            <w:r w:rsidRPr="003466E0">
              <w:rPr>
                <w:sz w:val="22"/>
              </w:rPr>
              <w:t xml:space="preserve">: You can also search for a standard by opening any of the systems in the </w:t>
            </w:r>
            <w:r w:rsidRPr="003466E0">
              <w:rPr>
                <w:b/>
                <w:sz w:val="22"/>
              </w:rPr>
              <w:t>Summary</w:t>
            </w:r>
            <w:r w:rsidRPr="003466E0">
              <w:rPr>
                <w:sz w:val="22"/>
              </w:rPr>
              <w:t xml:space="preserve"> panel.</w:t>
            </w:r>
          </w:p>
          <w:p w:rsidR="00472BBD" w:rsidRPr="003466E0" w:rsidRDefault="00C150C8" w:rsidP="000011B5">
            <w:pPr>
              <w:pStyle w:val="QRCBody"/>
              <w:numPr>
                <w:ilvl w:val="0"/>
                <w:numId w:val="16"/>
              </w:numPr>
              <w:rPr>
                <w:sz w:val="22"/>
              </w:rPr>
            </w:pPr>
            <w:r w:rsidRPr="003466E0">
              <w:rPr>
                <w:sz w:val="22"/>
              </w:rPr>
              <w:t>Click</w:t>
            </w:r>
            <w:r w:rsidR="003F47A9" w:rsidRPr="003466E0">
              <w:rPr>
                <w:sz w:val="22"/>
              </w:rPr>
              <w:t xml:space="preserve"> the </w:t>
            </w:r>
            <w:r w:rsidR="00A70FB1" w:rsidRPr="003466E0">
              <w:rPr>
                <w:sz w:val="22"/>
              </w:rPr>
              <w:t>search icon</w:t>
            </w:r>
            <w:r w:rsidR="00251D34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5pt">
                  <v:imagedata r:id="rId15" o:title="magnifySearch"/>
                </v:shape>
              </w:pict>
            </w:r>
            <w:r w:rsidR="00A70FB1" w:rsidRPr="003466E0">
              <w:rPr>
                <w:sz w:val="22"/>
              </w:rPr>
              <w:t xml:space="preserve"> </w:t>
            </w:r>
            <w:r w:rsidR="00DA15E0" w:rsidRPr="003466E0">
              <w:rPr>
                <w:sz w:val="22"/>
              </w:rPr>
              <w:t xml:space="preserve">beside: </w:t>
            </w:r>
          </w:p>
          <w:p w:rsidR="001F687A" w:rsidRPr="003466E0" w:rsidRDefault="00DA15E0" w:rsidP="000011B5">
            <w:pPr>
              <w:pStyle w:val="QRCBody"/>
              <w:numPr>
                <w:ilvl w:val="1"/>
                <w:numId w:val="16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System name </w:t>
            </w:r>
            <w:r w:rsidR="001F687A" w:rsidRPr="003466E0">
              <w:rPr>
                <w:sz w:val="22"/>
              </w:rPr>
              <w:t>– to search for all the standards within a moderation system.</w:t>
            </w:r>
          </w:p>
          <w:p w:rsidR="001F687A" w:rsidRPr="003466E0" w:rsidRDefault="00DA15E0" w:rsidP="000011B5">
            <w:pPr>
              <w:pStyle w:val="QRCBody"/>
              <w:numPr>
                <w:ilvl w:val="1"/>
                <w:numId w:val="16"/>
              </w:numPr>
              <w:rPr>
                <w:sz w:val="22"/>
              </w:rPr>
            </w:pPr>
            <w:r w:rsidRPr="003466E0">
              <w:rPr>
                <w:sz w:val="22"/>
              </w:rPr>
              <w:t>Standard –</w:t>
            </w:r>
            <w:r w:rsidR="001F687A" w:rsidRPr="003466E0">
              <w:rPr>
                <w:sz w:val="22"/>
              </w:rPr>
              <w:t xml:space="preserve"> </w:t>
            </w:r>
            <w:r w:rsidRPr="003466E0">
              <w:rPr>
                <w:sz w:val="22"/>
              </w:rPr>
              <w:t>to search for a specific standard</w:t>
            </w:r>
          </w:p>
          <w:p w:rsidR="00F9034A" w:rsidRPr="003466E0" w:rsidRDefault="00F9034A" w:rsidP="000011B5">
            <w:pPr>
              <w:pStyle w:val="QRCBody"/>
              <w:numPr>
                <w:ilvl w:val="0"/>
                <w:numId w:val="16"/>
              </w:numPr>
              <w:rPr>
                <w:sz w:val="22"/>
              </w:rPr>
            </w:pPr>
            <w:r w:rsidRPr="003466E0">
              <w:rPr>
                <w:sz w:val="22"/>
              </w:rPr>
              <w:t>Search for the standards.</w:t>
            </w:r>
          </w:p>
          <w:tbl>
            <w:tblPr>
              <w:tblStyle w:val="TableGrid"/>
              <w:tblW w:w="0" w:type="auto"/>
              <w:tblInd w:w="17" w:type="dxa"/>
              <w:tblLook w:val="0420" w:firstRow="1" w:lastRow="0" w:firstColumn="0" w:lastColumn="0" w:noHBand="0" w:noVBand="1"/>
            </w:tblPr>
            <w:tblGrid>
              <w:gridCol w:w="1764"/>
              <w:gridCol w:w="8300"/>
            </w:tblGrid>
            <w:tr w:rsidR="0054053F" w:rsidRPr="003466E0" w:rsidTr="001559AF">
              <w:tc>
                <w:tcPr>
                  <w:tcW w:w="1764" w:type="dxa"/>
                  <w:shd w:val="clear" w:color="auto" w:fill="9CC2E5" w:themeFill="accent1" w:themeFillTint="99"/>
                </w:tcPr>
                <w:p w:rsidR="0054053F" w:rsidRPr="003466E0" w:rsidRDefault="0054053F" w:rsidP="00C9748A">
                  <w:pPr>
                    <w:pStyle w:val="QRCTableHeader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To search for…</w:t>
                  </w:r>
                </w:p>
              </w:tc>
              <w:tc>
                <w:tcPr>
                  <w:tcW w:w="8300" w:type="dxa"/>
                  <w:shd w:val="clear" w:color="auto" w:fill="9CC2E5" w:themeFill="accent1" w:themeFillTint="99"/>
                </w:tcPr>
                <w:p w:rsidR="0054053F" w:rsidRPr="003466E0" w:rsidRDefault="0054053F" w:rsidP="00C9748A">
                  <w:pPr>
                    <w:pStyle w:val="QRCTableHeader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Then…</w:t>
                  </w:r>
                </w:p>
              </w:tc>
            </w:tr>
            <w:tr w:rsidR="0054053F" w:rsidRPr="003466E0" w:rsidTr="001559AF">
              <w:tc>
                <w:tcPr>
                  <w:tcW w:w="1764" w:type="dxa"/>
                </w:tcPr>
                <w:p w:rsidR="0054053F" w:rsidRPr="003466E0" w:rsidRDefault="0054053F" w:rsidP="00C9748A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All standards within a system</w:t>
                  </w:r>
                </w:p>
              </w:tc>
              <w:tc>
                <w:tcPr>
                  <w:tcW w:w="8300" w:type="dxa"/>
                </w:tcPr>
                <w:p w:rsidR="00DA15E0" w:rsidRPr="003466E0" w:rsidRDefault="0054053F" w:rsidP="00DA15E0">
                  <w:pPr>
                    <w:pStyle w:val="QRCBody"/>
                    <w:numPr>
                      <w:ilvl w:val="0"/>
                      <w:numId w:val="37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Type the first few letters of the</w:t>
                  </w:r>
                  <w:r w:rsidR="00DA15E0" w:rsidRPr="003466E0">
                    <w:rPr>
                      <w:sz w:val="22"/>
                    </w:rPr>
                    <w:t xml:space="preserve"> name of the</w:t>
                  </w:r>
                  <w:r w:rsidRPr="003466E0">
                    <w:rPr>
                      <w:sz w:val="22"/>
                    </w:rPr>
                    <w:t xml:space="preserve"> </w:t>
                  </w:r>
                  <w:r w:rsidR="00DA15E0" w:rsidRPr="003466E0">
                    <w:rPr>
                      <w:sz w:val="22"/>
                    </w:rPr>
                    <w:t>moderation system.</w:t>
                  </w:r>
                </w:p>
                <w:p w:rsidR="0054053F" w:rsidRPr="003466E0" w:rsidRDefault="00DA15E0" w:rsidP="00DA15E0">
                  <w:pPr>
                    <w:pStyle w:val="QRCBody"/>
                    <w:numPr>
                      <w:ilvl w:val="0"/>
                      <w:numId w:val="37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Select </w:t>
                  </w:r>
                  <w:r w:rsidR="0054053F" w:rsidRPr="003466E0">
                    <w:rPr>
                      <w:b/>
                      <w:sz w:val="22"/>
                    </w:rPr>
                    <w:t>Search</w:t>
                  </w:r>
                  <w:r w:rsidR="0054053F" w:rsidRPr="003466E0">
                    <w:rPr>
                      <w:sz w:val="22"/>
                    </w:rPr>
                    <w:t>.</w:t>
                  </w:r>
                </w:p>
                <w:p w:rsidR="00DA15E0" w:rsidRPr="003466E0" w:rsidRDefault="0054053F" w:rsidP="00DA15E0">
                  <w:pPr>
                    <w:pStyle w:val="QRCBody"/>
                    <w:numPr>
                      <w:ilvl w:val="0"/>
                      <w:numId w:val="37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Select the </w:t>
                  </w:r>
                  <w:r w:rsidR="00DA15E0" w:rsidRPr="003466E0">
                    <w:rPr>
                      <w:sz w:val="22"/>
                    </w:rPr>
                    <w:t xml:space="preserve">required </w:t>
                  </w:r>
                  <w:r w:rsidR="00047C3E" w:rsidRPr="003466E0">
                    <w:rPr>
                      <w:sz w:val="22"/>
                    </w:rPr>
                    <w:t>system</w:t>
                  </w:r>
                  <w:r w:rsidRPr="003466E0">
                    <w:rPr>
                      <w:sz w:val="22"/>
                    </w:rPr>
                    <w:t xml:space="preserve"> from </w:t>
                  </w:r>
                  <w:r w:rsidR="00DA15E0" w:rsidRPr="003466E0">
                    <w:rPr>
                      <w:sz w:val="22"/>
                    </w:rPr>
                    <w:t xml:space="preserve">the </w:t>
                  </w:r>
                  <w:r w:rsidRPr="003466E0">
                    <w:rPr>
                      <w:sz w:val="22"/>
                    </w:rPr>
                    <w:t>result</w:t>
                  </w:r>
                  <w:r w:rsidR="00DA15E0" w:rsidRPr="003466E0">
                    <w:rPr>
                      <w:sz w:val="22"/>
                    </w:rPr>
                    <w:t xml:space="preserve"> list.</w:t>
                  </w:r>
                </w:p>
                <w:p w:rsidR="0054053F" w:rsidRPr="003466E0" w:rsidRDefault="001559AF" w:rsidP="00C9748A">
                  <w:pPr>
                    <w:pStyle w:val="QRCBody"/>
                    <w:numPr>
                      <w:ilvl w:val="0"/>
                      <w:numId w:val="37"/>
                    </w:numPr>
                    <w:rPr>
                      <w:sz w:val="22"/>
                    </w:rPr>
                  </w:pPr>
                  <w:r w:rsidRPr="003466E0">
                    <w:rPr>
                      <w:noProof/>
                      <w:sz w:val="22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153670</wp:posOffset>
                        </wp:positionH>
                        <wp:positionV relativeFrom="paragraph">
                          <wp:posOffset>344805</wp:posOffset>
                        </wp:positionV>
                        <wp:extent cx="4477109" cy="1794950"/>
                        <wp:effectExtent l="133350" t="133350" r="142875" b="173355"/>
                        <wp:wrapTopAndBottom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7109" cy="179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A15E0" w:rsidRPr="003466E0">
                    <w:rPr>
                      <w:sz w:val="22"/>
                    </w:rPr>
                    <w:t>C</w:t>
                  </w:r>
                  <w:r w:rsidR="0054053F" w:rsidRPr="003466E0">
                    <w:rPr>
                      <w:sz w:val="22"/>
                    </w:rPr>
                    <w:t xml:space="preserve">lick </w:t>
                  </w:r>
                  <w:r w:rsidR="0054053F" w:rsidRPr="003466E0">
                    <w:rPr>
                      <w:b/>
                      <w:sz w:val="22"/>
                    </w:rPr>
                    <w:t>OK</w:t>
                  </w:r>
                  <w:r w:rsidR="0054053F" w:rsidRPr="003466E0">
                    <w:rPr>
                      <w:sz w:val="22"/>
                    </w:rPr>
                    <w:t xml:space="preserve"> to return to the main search screen.</w:t>
                  </w:r>
                </w:p>
              </w:tc>
            </w:tr>
            <w:tr w:rsidR="0054053F" w:rsidRPr="003466E0" w:rsidTr="001559AF">
              <w:tc>
                <w:tcPr>
                  <w:tcW w:w="1764" w:type="dxa"/>
                </w:tcPr>
                <w:p w:rsidR="0054053F" w:rsidRPr="003466E0" w:rsidRDefault="0054053F" w:rsidP="00C9748A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A specific standard</w:t>
                  </w:r>
                </w:p>
              </w:tc>
              <w:tc>
                <w:tcPr>
                  <w:tcW w:w="8300" w:type="dxa"/>
                </w:tcPr>
                <w:p w:rsidR="0054053F" w:rsidRPr="003466E0" w:rsidRDefault="0054053F" w:rsidP="00A270D2">
                  <w:pPr>
                    <w:pStyle w:val="QRCBody"/>
                    <w:numPr>
                      <w:ilvl w:val="0"/>
                      <w:numId w:val="38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Type the exact </w:t>
                  </w:r>
                  <w:r w:rsidR="00A270D2" w:rsidRPr="003466E0">
                    <w:rPr>
                      <w:sz w:val="22"/>
                    </w:rPr>
                    <w:t>standard number</w:t>
                  </w:r>
                  <w:r w:rsidRPr="003466E0">
                    <w:rPr>
                      <w:sz w:val="22"/>
                    </w:rPr>
                    <w:t xml:space="preserve">, then </w:t>
                  </w:r>
                  <w:r w:rsidRPr="003466E0">
                    <w:rPr>
                      <w:b/>
                      <w:sz w:val="22"/>
                    </w:rPr>
                    <w:t>Search</w:t>
                  </w:r>
                  <w:r w:rsidRPr="003466E0">
                    <w:rPr>
                      <w:sz w:val="22"/>
                    </w:rPr>
                    <w:t xml:space="preserve">. </w:t>
                  </w:r>
                </w:p>
                <w:p w:rsidR="0054053F" w:rsidRPr="003466E0" w:rsidRDefault="0054053F" w:rsidP="00A270D2">
                  <w:pPr>
                    <w:pStyle w:val="QRCBody"/>
                    <w:numPr>
                      <w:ilvl w:val="0"/>
                      <w:numId w:val="38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Select the standard, then </w:t>
                  </w:r>
                  <w:r w:rsidRPr="003466E0">
                    <w:rPr>
                      <w:b/>
                      <w:sz w:val="22"/>
                    </w:rPr>
                    <w:t>OK</w:t>
                  </w:r>
                  <w:r w:rsidRPr="003466E0">
                    <w:rPr>
                      <w:sz w:val="22"/>
                    </w:rPr>
                    <w:t xml:space="preserve"> to return to the main search screen.</w:t>
                  </w:r>
                </w:p>
              </w:tc>
            </w:tr>
            <w:tr w:rsidR="0002617C" w:rsidRPr="003466E0" w:rsidTr="001559AF">
              <w:tc>
                <w:tcPr>
                  <w:tcW w:w="1764" w:type="dxa"/>
                </w:tcPr>
                <w:p w:rsidR="0002617C" w:rsidRPr="003466E0" w:rsidRDefault="0002617C" w:rsidP="00C9748A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Advanced Search</w:t>
                  </w:r>
                </w:p>
              </w:tc>
              <w:tc>
                <w:tcPr>
                  <w:tcW w:w="8300" w:type="dxa"/>
                </w:tcPr>
                <w:p w:rsidR="0002617C" w:rsidRPr="003466E0" w:rsidRDefault="0002617C" w:rsidP="00A270D2">
                  <w:pPr>
                    <w:pStyle w:val="QRCBody"/>
                    <w:numPr>
                      <w:ilvl w:val="0"/>
                      <w:numId w:val="39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Use the advanced search feature to find a system when you are unsure of the name:</w:t>
                  </w:r>
                </w:p>
                <w:p w:rsidR="0002617C" w:rsidRPr="003466E0" w:rsidRDefault="00A270D2" w:rsidP="00A270D2">
                  <w:pPr>
                    <w:pStyle w:val="QRCBody"/>
                    <w:numPr>
                      <w:ilvl w:val="0"/>
                      <w:numId w:val="39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e.g. ‘Contains: </w:t>
                  </w:r>
                  <w:r w:rsidR="0002617C" w:rsidRPr="003466E0">
                    <w:rPr>
                      <w:sz w:val="22"/>
                    </w:rPr>
                    <w:t>Design</w:t>
                  </w:r>
                  <w:r w:rsidRPr="003466E0">
                    <w:rPr>
                      <w:sz w:val="22"/>
                    </w:rPr>
                    <w:t>’</w:t>
                  </w:r>
                  <w:r w:rsidR="0002617C" w:rsidRPr="003466E0">
                    <w:rPr>
                      <w:sz w:val="22"/>
                    </w:rPr>
                    <w:t>, return</w:t>
                  </w:r>
                  <w:r w:rsidRPr="003466E0">
                    <w:rPr>
                      <w:sz w:val="22"/>
                    </w:rPr>
                    <w:t>s</w:t>
                  </w:r>
                  <w:r w:rsidR="0002617C" w:rsidRPr="003466E0">
                    <w:rPr>
                      <w:sz w:val="22"/>
                    </w:rPr>
                    <w:t>:</w:t>
                  </w:r>
                </w:p>
                <w:p w:rsidR="00A270D2" w:rsidRPr="003466E0" w:rsidRDefault="00A270D2" w:rsidP="00A270D2">
                  <w:pPr>
                    <w:pStyle w:val="QRCBody"/>
                    <w:numPr>
                      <w:ilvl w:val="1"/>
                      <w:numId w:val="39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Graphics and Design Technology</w:t>
                  </w:r>
                </w:p>
                <w:p w:rsidR="00A270D2" w:rsidRPr="003466E0" w:rsidRDefault="00A270D2" w:rsidP="00A270D2">
                  <w:pPr>
                    <w:pStyle w:val="QRCBody"/>
                    <w:numPr>
                      <w:ilvl w:val="1"/>
                      <w:numId w:val="39"/>
                    </w:numPr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Technology – Design and Visual Communication</w:t>
                  </w:r>
                </w:p>
              </w:tc>
            </w:tr>
          </w:tbl>
          <w:p w:rsidR="003466E0" w:rsidRDefault="003466E0" w:rsidP="003466E0">
            <w:pPr>
              <w:pStyle w:val="QRCBody"/>
              <w:ind w:left="360"/>
              <w:rPr>
                <w:sz w:val="22"/>
              </w:rPr>
            </w:pPr>
          </w:p>
          <w:p w:rsidR="003466E0" w:rsidRPr="003466E0" w:rsidRDefault="003466E0" w:rsidP="001559AF">
            <w:pPr>
              <w:pStyle w:val="QRCBody"/>
              <w:numPr>
                <w:ilvl w:val="0"/>
                <w:numId w:val="16"/>
              </w:numPr>
              <w:spacing w:before="240"/>
              <w:ind w:left="357" w:hanging="357"/>
              <w:rPr>
                <w:sz w:val="22"/>
              </w:rPr>
            </w:pPr>
            <w:r w:rsidRPr="003466E0">
              <w:rPr>
                <w:sz w:val="22"/>
              </w:rPr>
              <w:t xml:space="preserve">The </w:t>
            </w:r>
            <w:r w:rsidRPr="003466E0">
              <w:rPr>
                <w:b/>
                <w:sz w:val="22"/>
              </w:rPr>
              <w:t>Select Standard</w:t>
            </w:r>
            <w:r w:rsidRPr="003466E0">
              <w:rPr>
                <w:sz w:val="22"/>
              </w:rPr>
              <w:t xml:space="preserve"> page updates with all the standards that match the search criteria. </w:t>
            </w:r>
          </w:p>
          <w:p w:rsidR="00373833" w:rsidRPr="003466E0" w:rsidRDefault="003466E0" w:rsidP="000011B5">
            <w:pPr>
              <w:pStyle w:val="QRCBody"/>
              <w:numPr>
                <w:ilvl w:val="1"/>
                <w:numId w:val="16"/>
              </w:numPr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409575</wp:posOffset>
                  </wp:positionV>
                  <wp:extent cx="4914900" cy="1414145"/>
                  <wp:effectExtent l="114300" t="114300" r="114300" b="147955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1414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833" w:rsidRPr="003466E0">
              <w:rPr>
                <w:sz w:val="22"/>
              </w:rPr>
              <w:t>Example: Search for standard: 91080</w:t>
            </w:r>
          </w:p>
        </w:tc>
      </w:tr>
    </w:tbl>
    <w:p w:rsidR="00373833" w:rsidRDefault="00373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1D6" w:rsidRPr="00E0497E" w:rsidTr="00517E4D">
        <w:trPr>
          <w:tblHeader/>
        </w:trPr>
        <w:tc>
          <w:tcPr>
            <w:tcW w:w="10456" w:type="dxa"/>
            <w:shd w:val="clear" w:color="auto" w:fill="9CC2E5" w:themeFill="accent1" w:themeFillTint="99"/>
          </w:tcPr>
          <w:p w:rsidR="006E61D6" w:rsidRPr="00E0497E" w:rsidRDefault="00232937" w:rsidP="000F77F1">
            <w:pPr>
              <w:pStyle w:val="QRCTableHeader"/>
              <w:rPr>
                <w:sz w:val="22"/>
              </w:rPr>
            </w:pPr>
            <w:r w:rsidRPr="00E0497E">
              <w:rPr>
                <w:sz w:val="22"/>
              </w:rPr>
              <w:t>Filter</w:t>
            </w:r>
            <w:r w:rsidR="006E61D6" w:rsidRPr="00E0497E">
              <w:rPr>
                <w:sz w:val="22"/>
              </w:rPr>
              <w:t xml:space="preserve"> standards</w:t>
            </w:r>
          </w:p>
        </w:tc>
      </w:tr>
      <w:tr w:rsidR="006E61D6" w:rsidRPr="003466E0" w:rsidTr="006E61D6">
        <w:tc>
          <w:tcPr>
            <w:tcW w:w="10456" w:type="dxa"/>
          </w:tcPr>
          <w:p w:rsidR="006E61D6" w:rsidRPr="003466E0" w:rsidRDefault="00373833" w:rsidP="000F77F1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Use the Filter option to </w:t>
            </w:r>
            <w:r w:rsidR="000D3765" w:rsidRPr="003466E0">
              <w:rPr>
                <w:sz w:val="22"/>
              </w:rPr>
              <w:t xml:space="preserve">quickly </w:t>
            </w:r>
            <w:r w:rsidR="002D774B" w:rsidRPr="003466E0">
              <w:rPr>
                <w:sz w:val="22"/>
              </w:rPr>
              <w:t>find a standard</w:t>
            </w:r>
            <w:r w:rsidR="006815ED" w:rsidRPr="003466E0">
              <w:rPr>
                <w:sz w:val="22"/>
              </w:rPr>
              <w:t>.</w:t>
            </w:r>
          </w:p>
        </w:tc>
      </w:tr>
      <w:tr w:rsidR="006E61D6" w:rsidRPr="003466E0" w:rsidTr="006E61D6">
        <w:tc>
          <w:tcPr>
            <w:tcW w:w="10456" w:type="dxa"/>
          </w:tcPr>
          <w:p w:rsidR="006E61D6" w:rsidRPr="003466E0" w:rsidRDefault="000D3765" w:rsidP="00232937">
            <w:pPr>
              <w:pStyle w:val="QRCBody"/>
              <w:numPr>
                <w:ilvl w:val="0"/>
                <w:numId w:val="26"/>
              </w:numPr>
              <w:rPr>
                <w:sz w:val="22"/>
              </w:rPr>
            </w:pPr>
            <w:r w:rsidRPr="003466E0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117475</wp:posOffset>
                  </wp:positionV>
                  <wp:extent cx="4171315" cy="1544320"/>
                  <wp:effectExtent l="133350" t="114300" r="114935" b="15113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315" cy="1544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276" w:rsidRPr="003466E0">
              <w:rPr>
                <w:noProof/>
                <w:sz w:val="22"/>
                <w:lang w:eastAsia="en-NZ"/>
              </w:rPr>
              <w:t>Open</w:t>
            </w:r>
            <w:r w:rsidR="00100E48" w:rsidRPr="003466E0">
              <w:rPr>
                <w:noProof/>
                <w:sz w:val="22"/>
                <w:lang w:eastAsia="en-NZ"/>
              </w:rPr>
              <w:t xml:space="preserve"> </w:t>
            </w:r>
            <w:r w:rsidR="00100E48" w:rsidRPr="003466E0">
              <w:rPr>
                <w:sz w:val="22"/>
              </w:rPr>
              <w:t>the Select Standards window</w:t>
            </w:r>
            <w:r w:rsidR="00AB5276" w:rsidRPr="003466E0">
              <w:rPr>
                <w:sz w:val="22"/>
              </w:rPr>
              <w:t xml:space="preserve"> (either all or for a specific system).</w:t>
            </w:r>
          </w:p>
          <w:p w:rsidR="006E61D6" w:rsidRPr="003466E0" w:rsidRDefault="000D3765" w:rsidP="00232937">
            <w:pPr>
              <w:pStyle w:val="QRCBody"/>
              <w:numPr>
                <w:ilvl w:val="0"/>
                <w:numId w:val="26"/>
              </w:numPr>
              <w:rPr>
                <w:sz w:val="22"/>
              </w:rPr>
            </w:pPr>
            <w:r w:rsidRPr="003466E0">
              <w:rPr>
                <w:sz w:val="22"/>
              </w:rPr>
              <w:t>Enter the filter criteria in the field above the column you want to filter on.</w:t>
            </w:r>
          </w:p>
          <w:p w:rsidR="000D3765" w:rsidRPr="003466E0" w:rsidRDefault="000D3765" w:rsidP="00232937">
            <w:pPr>
              <w:pStyle w:val="QRCBody"/>
              <w:numPr>
                <w:ilvl w:val="0"/>
                <w:numId w:val="26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Press </w:t>
            </w:r>
            <w:r w:rsidRPr="003466E0">
              <w:rPr>
                <w:b/>
                <w:sz w:val="22"/>
              </w:rPr>
              <w:t>Enter</w:t>
            </w:r>
            <w:r w:rsidRPr="003466E0">
              <w:rPr>
                <w:sz w:val="22"/>
              </w:rPr>
              <w:t>, (on your keyboard) to apply the filter.</w:t>
            </w:r>
          </w:p>
          <w:tbl>
            <w:tblPr>
              <w:tblStyle w:val="TableGrid"/>
              <w:tblW w:w="10064" w:type="dxa"/>
              <w:tblInd w:w="17" w:type="dxa"/>
              <w:tblLook w:val="0420" w:firstRow="1" w:lastRow="0" w:firstColumn="0" w:lastColumn="0" w:noHBand="0" w:noVBand="1"/>
            </w:tblPr>
            <w:tblGrid>
              <w:gridCol w:w="2268"/>
              <w:gridCol w:w="7796"/>
            </w:tblGrid>
            <w:tr w:rsidR="005332F6" w:rsidRPr="003466E0" w:rsidTr="001559AF">
              <w:tc>
                <w:tcPr>
                  <w:tcW w:w="2268" w:type="dxa"/>
                  <w:shd w:val="clear" w:color="auto" w:fill="9CC2E5" w:themeFill="accent1" w:themeFillTint="99"/>
                </w:tcPr>
                <w:p w:rsidR="005332F6" w:rsidRPr="003466E0" w:rsidRDefault="006815ED" w:rsidP="005332F6">
                  <w:pPr>
                    <w:pStyle w:val="QRCTableHeader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T</w:t>
                  </w:r>
                  <w:r w:rsidR="005332F6" w:rsidRPr="003466E0">
                    <w:rPr>
                      <w:sz w:val="22"/>
                    </w:rPr>
                    <w:t>o</w:t>
                  </w:r>
                  <w:r w:rsidRPr="003466E0">
                    <w:rPr>
                      <w:sz w:val="22"/>
                    </w:rPr>
                    <w:t xml:space="preserve"> find </w:t>
                  </w:r>
                  <w:r w:rsidR="005332F6" w:rsidRPr="003466E0">
                    <w:rPr>
                      <w:sz w:val="22"/>
                    </w:rPr>
                    <w:t>…</w:t>
                  </w:r>
                </w:p>
              </w:tc>
              <w:tc>
                <w:tcPr>
                  <w:tcW w:w="7796" w:type="dxa"/>
                  <w:shd w:val="clear" w:color="auto" w:fill="9CC2E5" w:themeFill="accent1" w:themeFillTint="99"/>
                </w:tcPr>
                <w:p w:rsidR="005332F6" w:rsidRPr="003466E0" w:rsidRDefault="005332F6" w:rsidP="005332F6">
                  <w:pPr>
                    <w:pStyle w:val="QRCTableHeader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Then…</w:t>
                  </w:r>
                </w:p>
              </w:tc>
            </w:tr>
            <w:tr w:rsidR="005332F6" w:rsidRPr="003466E0" w:rsidTr="001559AF">
              <w:tc>
                <w:tcPr>
                  <w:tcW w:w="2268" w:type="dxa"/>
                </w:tcPr>
                <w:p w:rsidR="005332F6" w:rsidRPr="003466E0" w:rsidRDefault="005332F6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a specific standard</w:t>
                  </w:r>
                </w:p>
              </w:tc>
              <w:tc>
                <w:tcPr>
                  <w:tcW w:w="7796" w:type="dxa"/>
                </w:tcPr>
                <w:p w:rsidR="005332F6" w:rsidRPr="003466E0" w:rsidRDefault="000D3765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Enter</w:t>
                  </w:r>
                  <w:r w:rsidR="005332F6" w:rsidRPr="003466E0">
                    <w:rPr>
                      <w:sz w:val="22"/>
                    </w:rPr>
                    <w:t xml:space="preserve"> the full standard number in the </w:t>
                  </w:r>
                  <w:r w:rsidR="005332F6" w:rsidRPr="003466E0">
                    <w:rPr>
                      <w:i/>
                      <w:sz w:val="22"/>
                    </w:rPr>
                    <w:t>Standard Number</w:t>
                  </w:r>
                  <w:r w:rsidR="005332F6" w:rsidRPr="003466E0">
                    <w:rPr>
                      <w:sz w:val="22"/>
                    </w:rPr>
                    <w:t xml:space="preserve"> field.</w:t>
                  </w:r>
                </w:p>
              </w:tc>
            </w:tr>
            <w:tr w:rsidR="005332F6" w:rsidRPr="003466E0" w:rsidTr="001559AF">
              <w:tc>
                <w:tcPr>
                  <w:tcW w:w="2268" w:type="dxa"/>
                </w:tcPr>
                <w:p w:rsidR="005332F6" w:rsidRPr="003466E0" w:rsidRDefault="005332F6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a range of standards</w:t>
                  </w:r>
                </w:p>
              </w:tc>
              <w:tc>
                <w:tcPr>
                  <w:tcW w:w="7796" w:type="dxa"/>
                </w:tcPr>
                <w:p w:rsidR="005332F6" w:rsidRPr="003466E0" w:rsidRDefault="005332F6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If the standards begin with the same series of numbers, type the common numbers followed by an asterisk</w:t>
                  </w:r>
                  <w:r w:rsidR="005B49AE" w:rsidRPr="003466E0">
                    <w:rPr>
                      <w:sz w:val="22"/>
                    </w:rPr>
                    <w:t xml:space="preserve"> in the </w:t>
                  </w:r>
                  <w:r w:rsidR="005B49AE" w:rsidRPr="003466E0">
                    <w:rPr>
                      <w:i/>
                      <w:sz w:val="22"/>
                    </w:rPr>
                    <w:t>Standard Number</w:t>
                  </w:r>
                  <w:r w:rsidR="005B49AE" w:rsidRPr="003466E0">
                    <w:rPr>
                      <w:sz w:val="22"/>
                    </w:rPr>
                    <w:t xml:space="preserve"> filter field</w:t>
                  </w:r>
                  <w:r w:rsidRPr="003466E0">
                    <w:rPr>
                      <w:sz w:val="22"/>
                    </w:rPr>
                    <w:t>.</w:t>
                  </w:r>
                </w:p>
                <w:p w:rsidR="005332F6" w:rsidRPr="003466E0" w:rsidRDefault="005332F6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b/>
                      <w:sz w:val="22"/>
                    </w:rPr>
                    <w:t>Example</w:t>
                  </w:r>
                  <w:r w:rsidRPr="003466E0">
                    <w:rPr>
                      <w:sz w:val="22"/>
                    </w:rPr>
                    <w:t>: 90</w:t>
                  </w:r>
                  <w:r w:rsidR="006815ED" w:rsidRPr="003466E0">
                    <w:rPr>
                      <w:sz w:val="22"/>
                    </w:rPr>
                    <w:t>84</w:t>
                  </w:r>
                  <w:r w:rsidRPr="003466E0">
                    <w:rPr>
                      <w:sz w:val="22"/>
                    </w:rPr>
                    <w:t>* will display standards</w:t>
                  </w:r>
                  <w:r w:rsidR="00182FB4" w:rsidRPr="003466E0">
                    <w:rPr>
                      <w:sz w:val="22"/>
                    </w:rPr>
                    <w:t>:</w:t>
                  </w:r>
                  <w:r w:rsidRPr="003466E0">
                    <w:rPr>
                      <w:sz w:val="22"/>
                    </w:rPr>
                    <w:t xml:space="preserve"> 90840, 90841, 90842</w:t>
                  </w:r>
                  <w:r w:rsidR="00182FB4" w:rsidRPr="003466E0">
                    <w:rPr>
                      <w:sz w:val="22"/>
                    </w:rPr>
                    <w:t>, etc</w:t>
                  </w:r>
                </w:p>
              </w:tc>
            </w:tr>
            <w:tr w:rsidR="005B49AE" w:rsidRPr="003466E0" w:rsidTr="001559AF">
              <w:tc>
                <w:tcPr>
                  <w:tcW w:w="2268" w:type="dxa"/>
                </w:tcPr>
                <w:p w:rsidR="005B49AE" w:rsidRPr="003466E0" w:rsidRDefault="005B49AE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standards that </w:t>
                  </w:r>
                  <w:r w:rsidR="00182FB4" w:rsidRPr="003466E0">
                    <w:rPr>
                      <w:sz w:val="22"/>
                    </w:rPr>
                    <w:t>contain</w:t>
                  </w:r>
                  <w:r w:rsidRPr="003466E0">
                    <w:rPr>
                      <w:sz w:val="22"/>
                    </w:rPr>
                    <w:t xml:space="preserve"> a specific word</w:t>
                  </w:r>
                </w:p>
              </w:tc>
              <w:tc>
                <w:tcPr>
                  <w:tcW w:w="7796" w:type="dxa"/>
                </w:tcPr>
                <w:p w:rsidR="005B49AE" w:rsidRPr="003466E0" w:rsidRDefault="00182FB4" w:rsidP="005B49AE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E</w:t>
                  </w:r>
                  <w:r w:rsidR="000D3765" w:rsidRPr="003466E0">
                    <w:rPr>
                      <w:sz w:val="22"/>
                    </w:rPr>
                    <w:t>nter</w:t>
                  </w:r>
                  <w:r w:rsidR="005B49AE" w:rsidRPr="003466E0">
                    <w:rPr>
                      <w:sz w:val="22"/>
                    </w:rPr>
                    <w:t xml:space="preserve"> the word in the </w:t>
                  </w:r>
                  <w:r w:rsidR="005B49AE" w:rsidRPr="003466E0">
                    <w:rPr>
                      <w:i/>
                      <w:sz w:val="22"/>
                    </w:rPr>
                    <w:t>Standard Title</w:t>
                  </w:r>
                  <w:r w:rsidRPr="003466E0">
                    <w:rPr>
                      <w:sz w:val="22"/>
                    </w:rPr>
                    <w:t xml:space="preserve"> filter field, or </w:t>
                  </w:r>
                </w:p>
                <w:p w:rsidR="000D3765" w:rsidRPr="003466E0" w:rsidRDefault="000D3765" w:rsidP="005B49AE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Use wildcards to find ‘like’ words: e.g. </w:t>
                  </w:r>
                  <w:r w:rsidR="00182FB4" w:rsidRPr="003466E0">
                    <w:rPr>
                      <w:sz w:val="22"/>
                    </w:rPr>
                    <w:t>*</w:t>
                  </w:r>
                  <w:r w:rsidRPr="003466E0">
                    <w:rPr>
                      <w:sz w:val="22"/>
                    </w:rPr>
                    <w:t xml:space="preserve">market in the </w:t>
                  </w:r>
                  <w:r w:rsidRPr="003466E0">
                    <w:rPr>
                      <w:i/>
                      <w:sz w:val="22"/>
                    </w:rPr>
                    <w:t>Title</w:t>
                  </w:r>
                  <w:r w:rsidRPr="003466E0">
                    <w:rPr>
                      <w:sz w:val="22"/>
                    </w:rPr>
                    <w:t xml:space="preserve"> field will display any standards that contain words like market, markets, marketing</w:t>
                  </w:r>
                  <w:r w:rsidR="006E1721" w:rsidRPr="003466E0">
                    <w:rPr>
                      <w:sz w:val="22"/>
                    </w:rPr>
                    <w:t>, supermarket</w:t>
                  </w:r>
                  <w:r w:rsidRPr="003466E0">
                    <w:rPr>
                      <w:sz w:val="22"/>
                    </w:rPr>
                    <w:t>.</w:t>
                  </w:r>
                </w:p>
              </w:tc>
            </w:tr>
            <w:tr w:rsidR="005B49AE" w:rsidRPr="003466E0" w:rsidTr="001559AF">
              <w:tc>
                <w:tcPr>
                  <w:tcW w:w="2268" w:type="dxa"/>
                </w:tcPr>
                <w:p w:rsidR="005B49AE" w:rsidRPr="003466E0" w:rsidRDefault="005B49AE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all standards for a level </w:t>
                  </w:r>
                </w:p>
              </w:tc>
              <w:tc>
                <w:tcPr>
                  <w:tcW w:w="7796" w:type="dxa"/>
                </w:tcPr>
                <w:p w:rsidR="005B49AE" w:rsidRPr="003466E0" w:rsidRDefault="000D3765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Enter</w:t>
                  </w:r>
                  <w:r w:rsidR="005B49AE" w:rsidRPr="003466E0">
                    <w:rPr>
                      <w:sz w:val="22"/>
                    </w:rPr>
                    <w:t xml:space="preserve"> the level number in the </w:t>
                  </w:r>
                  <w:r w:rsidR="005B49AE" w:rsidRPr="003466E0">
                    <w:rPr>
                      <w:i/>
                      <w:sz w:val="22"/>
                    </w:rPr>
                    <w:t>Level</w:t>
                  </w:r>
                  <w:r w:rsidR="005B49AE" w:rsidRPr="003466E0">
                    <w:rPr>
                      <w:sz w:val="22"/>
                    </w:rPr>
                    <w:t xml:space="preserve"> filter field.</w:t>
                  </w:r>
                </w:p>
              </w:tc>
            </w:tr>
            <w:tr w:rsidR="000D3765" w:rsidRPr="003466E0" w:rsidTr="001559AF">
              <w:tc>
                <w:tcPr>
                  <w:tcW w:w="2268" w:type="dxa"/>
                </w:tcPr>
                <w:p w:rsidR="000D3765" w:rsidRPr="003466E0" w:rsidRDefault="000D3765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>all ‘selected’ standards</w:t>
                  </w:r>
                </w:p>
              </w:tc>
              <w:tc>
                <w:tcPr>
                  <w:tcW w:w="7796" w:type="dxa"/>
                </w:tcPr>
                <w:p w:rsidR="000D3765" w:rsidRPr="003466E0" w:rsidRDefault="000D3765" w:rsidP="005332F6">
                  <w:pPr>
                    <w:pStyle w:val="QRCBody"/>
                    <w:rPr>
                      <w:sz w:val="22"/>
                    </w:rPr>
                  </w:pPr>
                  <w:r w:rsidRPr="003466E0">
                    <w:rPr>
                      <w:sz w:val="22"/>
                    </w:rPr>
                    <w:t xml:space="preserve">Enter ‘T’ in the </w:t>
                  </w:r>
                  <w:r w:rsidRPr="003466E0">
                    <w:rPr>
                      <w:i/>
                      <w:sz w:val="22"/>
                    </w:rPr>
                    <w:t>Selection</w:t>
                  </w:r>
                  <w:r w:rsidRPr="003466E0">
                    <w:rPr>
                      <w:sz w:val="22"/>
                    </w:rPr>
                    <w:t xml:space="preserve"> filter field.</w:t>
                  </w:r>
                </w:p>
              </w:tc>
            </w:tr>
          </w:tbl>
          <w:p w:rsidR="005B49AE" w:rsidRPr="003466E0" w:rsidRDefault="005B49AE" w:rsidP="000D3765">
            <w:pPr>
              <w:pStyle w:val="QRCBody"/>
              <w:rPr>
                <w:sz w:val="22"/>
              </w:rPr>
            </w:pPr>
          </w:p>
        </w:tc>
      </w:tr>
      <w:tr w:rsidR="006E1721" w:rsidRPr="003466E0" w:rsidTr="00517E4D">
        <w:trPr>
          <w:tblHeader/>
        </w:trPr>
        <w:tc>
          <w:tcPr>
            <w:tcW w:w="10456" w:type="dxa"/>
            <w:shd w:val="clear" w:color="auto" w:fill="9CC2E5" w:themeFill="accent1" w:themeFillTint="99"/>
          </w:tcPr>
          <w:p w:rsidR="006E1721" w:rsidRPr="003466E0" w:rsidRDefault="006E1721" w:rsidP="006752F0">
            <w:pPr>
              <w:pStyle w:val="QRCTableHeader"/>
              <w:rPr>
                <w:sz w:val="22"/>
              </w:rPr>
            </w:pPr>
            <w:r w:rsidRPr="003466E0">
              <w:rPr>
                <w:sz w:val="22"/>
              </w:rPr>
              <w:t>Remove Filter</w:t>
            </w:r>
          </w:p>
        </w:tc>
      </w:tr>
      <w:tr w:rsidR="006E1721" w:rsidRPr="003466E0" w:rsidTr="006E61D6">
        <w:tc>
          <w:tcPr>
            <w:tcW w:w="10456" w:type="dxa"/>
          </w:tcPr>
          <w:p w:rsidR="006E1721" w:rsidRPr="003466E0" w:rsidRDefault="006E1721" w:rsidP="006E1721">
            <w:pPr>
              <w:pStyle w:val="QRCBody"/>
              <w:rPr>
                <w:noProof/>
                <w:sz w:val="22"/>
                <w:lang w:eastAsia="en-NZ"/>
              </w:rPr>
            </w:pPr>
            <w:r w:rsidRPr="003466E0">
              <w:rPr>
                <w:sz w:val="22"/>
              </w:rPr>
              <w:t>A filter, will apply until you change or remove it, even if you open another system.</w:t>
            </w:r>
          </w:p>
          <w:p w:rsidR="006E1721" w:rsidRPr="003466E0" w:rsidRDefault="006E1721" w:rsidP="006E1721">
            <w:pPr>
              <w:pStyle w:val="QRCBody"/>
              <w:rPr>
                <w:noProof/>
                <w:sz w:val="22"/>
                <w:lang w:eastAsia="en-NZ"/>
              </w:rPr>
            </w:pPr>
            <w:r w:rsidRPr="003466E0">
              <w:rPr>
                <w:noProof/>
                <w:sz w:val="22"/>
                <w:lang w:eastAsia="en-NZ"/>
              </w:rPr>
              <w:t xml:space="preserve">To remove the filter – just delete the text entered in the filter field(s) and press </w:t>
            </w:r>
            <w:r w:rsidRPr="003466E0">
              <w:rPr>
                <w:b/>
                <w:noProof/>
                <w:sz w:val="22"/>
                <w:lang w:eastAsia="en-NZ"/>
              </w:rPr>
              <w:t>Enter</w:t>
            </w:r>
            <w:r w:rsidRPr="003466E0">
              <w:rPr>
                <w:noProof/>
                <w:sz w:val="22"/>
                <w:lang w:eastAsia="en-NZ"/>
              </w:rPr>
              <w:t xml:space="preserve"> (on your keyboard).</w:t>
            </w:r>
          </w:p>
        </w:tc>
      </w:tr>
    </w:tbl>
    <w:p w:rsidR="003466E0" w:rsidRDefault="003466E0" w:rsidP="003466E0">
      <w:pPr>
        <w:pStyle w:val="Heading1"/>
      </w:pPr>
      <w:bookmarkStart w:id="4" w:name="_Submit_a_Nil"/>
      <w:bookmarkEnd w:id="4"/>
      <w:r>
        <w:t>Submit a Nil Assessment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833" w:rsidRPr="00E0497E" w:rsidTr="00517E4D">
        <w:tc>
          <w:tcPr>
            <w:tcW w:w="10456" w:type="dxa"/>
            <w:shd w:val="clear" w:color="auto" w:fill="9CC2E5" w:themeFill="accent1" w:themeFillTint="99"/>
          </w:tcPr>
          <w:p w:rsidR="00373833" w:rsidRPr="00E0497E" w:rsidRDefault="00373833" w:rsidP="0088751A">
            <w:pPr>
              <w:pStyle w:val="QRCTableHeader"/>
              <w:rPr>
                <w:color w:val="FF0000"/>
                <w:sz w:val="22"/>
              </w:rPr>
            </w:pPr>
            <w:r w:rsidRPr="00E0497E">
              <w:rPr>
                <w:sz w:val="22"/>
              </w:rPr>
              <w:t>Submit a Nil assessment plan (TEOs only)</w:t>
            </w:r>
          </w:p>
        </w:tc>
      </w:tr>
      <w:tr w:rsidR="00373833" w:rsidRPr="003466E0" w:rsidTr="0088751A">
        <w:tc>
          <w:tcPr>
            <w:tcW w:w="10456" w:type="dxa"/>
          </w:tcPr>
          <w:p w:rsidR="00373833" w:rsidRPr="003466E0" w:rsidRDefault="00373833" w:rsidP="0088751A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TEOs who are not assessing any NZQA </w:t>
            </w:r>
            <w:r w:rsidR="00AB5276" w:rsidRPr="003466E0">
              <w:rPr>
                <w:sz w:val="22"/>
              </w:rPr>
              <w:t xml:space="preserve">managed </w:t>
            </w:r>
            <w:r w:rsidRPr="003466E0">
              <w:rPr>
                <w:sz w:val="22"/>
              </w:rPr>
              <w:t xml:space="preserve">standards in the upcoming year </w:t>
            </w:r>
            <w:r w:rsidR="00AB5276" w:rsidRPr="003466E0">
              <w:rPr>
                <w:sz w:val="22"/>
              </w:rPr>
              <w:t>should</w:t>
            </w:r>
            <w:r w:rsidRPr="003466E0">
              <w:rPr>
                <w:sz w:val="22"/>
              </w:rPr>
              <w:t xml:space="preserve"> submit a Nil plan.</w:t>
            </w:r>
          </w:p>
        </w:tc>
      </w:tr>
      <w:tr w:rsidR="00373833" w:rsidRPr="003466E0" w:rsidTr="0088751A">
        <w:tc>
          <w:tcPr>
            <w:tcW w:w="10456" w:type="dxa"/>
          </w:tcPr>
          <w:p w:rsidR="00373833" w:rsidRPr="003466E0" w:rsidRDefault="00373833" w:rsidP="0088751A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Log in to the application and select </w:t>
            </w:r>
            <w:r w:rsidRPr="003466E0">
              <w:rPr>
                <w:b/>
                <w:sz w:val="22"/>
              </w:rPr>
              <w:t>Assessment Plan</w:t>
            </w:r>
            <w:r w:rsidRPr="003466E0">
              <w:rPr>
                <w:sz w:val="22"/>
              </w:rPr>
              <w:t>.</w:t>
            </w:r>
          </w:p>
          <w:p w:rsidR="00373833" w:rsidRPr="003466E0" w:rsidRDefault="00373833" w:rsidP="0088751A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3466E0">
              <w:rPr>
                <w:sz w:val="22"/>
              </w:rPr>
              <w:t xml:space="preserve">Select the </w:t>
            </w:r>
            <w:r w:rsidRPr="003466E0">
              <w:rPr>
                <w:b/>
                <w:sz w:val="22"/>
              </w:rPr>
              <w:t xml:space="preserve">No </w:t>
            </w:r>
            <w:r w:rsidRPr="003466E0">
              <w:rPr>
                <w:sz w:val="22"/>
              </w:rPr>
              <w:t>radio button, if you are NOT assessing NZQA standards in the next year.</w:t>
            </w:r>
          </w:p>
          <w:p w:rsidR="00373833" w:rsidRPr="003466E0" w:rsidRDefault="00373833" w:rsidP="0088751A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3466E0">
              <w:rPr>
                <w:sz w:val="22"/>
              </w:rPr>
              <w:t>Add a comment (optional)</w:t>
            </w:r>
            <w:r w:rsidR="00AB5276" w:rsidRPr="003466E0">
              <w:rPr>
                <w:sz w:val="22"/>
              </w:rPr>
              <w:t>. T</w:t>
            </w:r>
            <w:r w:rsidRPr="003466E0">
              <w:rPr>
                <w:sz w:val="22"/>
              </w:rPr>
              <w:t>he comment will be visible to the NZQA staff member responsible for confirming your organisation’s moderation plan. The comments field takes a maximum of 250 characters.</w:t>
            </w:r>
          </w:p>
          <w:p w:rsidR="00373833" w:rsidRPr="003466E0" w:rsidRDefault="00373833" w:rsidP="0088751A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3466E0">
              <w:rPr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7A309719" wp14:editId="35219F61">
                  <wp:simplePos x="0" y="0"/>
                  <wp:positionH relativeFrom="column">
                    <wp:posOffset>576904</wp:posOffset>
                  </wp:positionH>
                  <wp:positionV relativeFrom="paragraph">
                    <wp:posOffset>339845</wp:posOffset>
                  </wp:positionV>
                  <wp:extent cx="5633049" cy="2576477"/>
                  <wp:effectExtent l="133350" t="133350" r="139700" b="167005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049" cy="25764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3466E0">
              <w:rPr>
                <w:sz w:val="22"/>
              </w:rPr>
              <w:t xml:space="preserve">Select </w:t>
            </w:r>
            <w:r w:rsidRPr="003466E0">
              <w:rPr>
                <w:b/>
                <w:sz w:val="22"/>
              </w:rPr>
              <w:t>Submit Nil Plan</w:t>
            </w:r>
            <w:r w:rsidRPr="003466E0">
              <w:rPr>
                <w:sz w:val="22"/>
              </w:rPr>
              <w:t>, if the plan is ready to submit.</w:t>
            </w:r>
          </w:p>
          <w:p w:rsidR="00373833" w:rsidRPr="003466E0" w:rsidRDefault="003E1255" w:rsidP="0088751A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3466E0">
              <w:rPr>
                <w:sz w:val="22"/>
              </w:rPr>
              <w:t>A confirmation message will appear - select</w:t>
            </w:r>
            <w:r w:rsidR="00373833" w:rsidRPr="003466E0">
              <w:rPr>
                <w:sz w:val="22"/>
              </w:rPr>
              <w:t xml:space="preserve"> </w:t>
            </w:r>
            <w:r w:rsidR="00373833" w:rsidRPr="003466E0">
              <w:rPr>
                <w:b/>
                <w:sz w:val="22"/>
              </w:rPr>
              <w:t>Yes</w:t>
            </w:r>
            <w:r w:rsidR="00373833" w:rsidRPr="003466E0">
              <w:rPr>
                <w:sz w:val="22"/>
              </w:rPr>
              <w:t xml:space="preserve"> to submit the Nil plan to NZQA.</w:t>
            </w:r>
          </w:p>
          <w:p w:rsidR="00373833" w:rsidRPr="003466E0" w:rsidRDefault="00373833" w:rsidP="000D3765">
            <w:pPr>
              <w:pStyle w:val="QRCBody"/>
              <w:numPr>
                <w:ilvl w:val="0"/>
                <w:numId w:val="32"/>
              </w:numPr>
              <w:rPr>
                <w:sz w:val="22"/>
              </w:rPr>
            </w:pPr>
            <w:r w:rsidRPr="003466E0">
              <w:rPr>
                <w:b/>
                <w:sz w:val="22"/>
              </w:rPr>
              <w:t>Result</w:t>
            </w:r>
            <w:r w:rsidRPr="003466E0">
              <w:rPr>
                <w:sz w:val="22"/>
              </w:rPr>
              <w:t>: Following submission the plan will be locked and read only.</w:t>
            </w:r>
          </w:p>
        </w:tc>
      </w:tr>
    </w:tbl>
    <w:p w:rsidR="002D774B" w:rsidRDefault="002D774B" w:rsidP="005332F6"/>
    <w:p w:rsidR="003466E0" w:rsidRDefault="003466E0">
      <w:r>
        <w:br w:type="page"/>
      </w:r>
    </w:p>
    <w:p w:rsidR="003466E0" w:rsidRPr="003466E0" w:rsidRDefault="003466E0" w:rsidP="003466E0">
      <w:pPr>
        <w:pStyle w:val="Heading1"/>
      </w:pPr>
      <w:bookmarkStart w:id="5" w:name="_Related_Guides_&amp;"/>
      <w:bookmarkEnd w:id="5"/>
      <w:r>
        <w:t>Related Guides &amp; Resources</w:t>
      </w:r>
    </w:p>
    <w:p w:rsidR="003466E0" w:rsidRDefault="003466E0" w:rsidP="003466E0">
      <w:r w:rsidRPr="00040EE9">
        <w:t>The following guides provide further information on using the external moderation application:</w:t>
      </w:r>
    </w:p>
    <w:tbl>
      <w:tblPr>
        <w:tblStyle w:val="TableGrid"/>
        <w:tblW w:w="10490" w:type="dxa"/>
        <w:tblInd w:w="-5" w:type="dxa"/>
        <w:tblLook w:val="0420" w:firstRow="1" w:lastRow="0" w:firstColumn="0" w:lastColumn="0" w:noHBand="0" w:noVBand="1"/>
      </w:tblPr>
      <w:tblGrid>
        <w:gridCol w:w="3828"/>
        <w:gridCol w:w="6662"/>
      </w:tblGrid>
      <w:tr w:rsidR="003466E0" w:rsidRPr="00040EE9" w:rsidTr="003466E0">
        <w:tc>
          <w:tcPr>
            <w:tcW w:w="3828" w:type="dxa"/>
            <w:shd w:val="clear" w:color="auto" w:fill="9CC2E5" w:themeFill="accent1" w:themeFillTint="99"/>
          </w:tcPr>
          <w:p w:rsidR="003466E0" w:rsidRPr="00A66F48" w:rsidRDefault="003466E0" w:rsidP="009749FF">
            <w:pPr>
              <w:pStyle w:val="QRCBody"/>
              <w:rPr>
                <w:b/>
              </w:rPr>
            </w:pPr>
            <w:r w:rsidRPr="00A66F48">
              <w:rPr>
                <w:b/>
              </w:rPr>
              <w:t>Guide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3466E0" w:rsidRPr="00040EE9" w:rsidRDefault="003466E0" w:rsidP="009749FF">
            <w:pPr>
              <w:pStyle w:val="QRCBody"/>
              <w:rPr>
                <w:b/>
                <w:color w:val="30383A"/>
              </w:rPr>
            </w:pPr>
            <w:r>
              <w:rPr>
                <w:b/>
                <w:color w:val="30383A"/>
              </w:rPr>
              <w:t>For how to: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i/>
                <w:sz w:val="22"/>
              </w:rPr>
              <w:t>Access the External Moderation Application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Access and navigate the application.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i/>
                <w:sz w:val="22"/>
              </w:rPr>
            </w:pPr>
            <w:r w:rsidRPr="003466E0">
              <w:rPr>
                <w:i/>
                <w:sz w:val="22"/>
              </w:rPr>
              <w:t>Submit an Assessment Plan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Select standards and submit an assessment plan.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251D34" w:rsidP="009749FF">
            <w:pPr>
              <w:pStyle w:val="QRCBody"/>
              <w:rPr>
                <w:i/>
                <w:sz w:val="22"/>
              </w:rPr>
            </w:pPr>
            <w:r w:rsidRPr="00CF4324">
              <w:rPr>
                <w:i/>
                <w:sz w:val="22"/>
              </w:rPr>
              <w:t>View, Print &amp; Customise Moderation Plan or History Views</w:t>
            </w:r>
          </w:p>
        </w:tc>
        <w:tc>
          <w:tcPr>
            <w:tcW w:w="6662" w:type="dxa"/>
          </w:tcPr>
          <w:p w:rsidR="003466E0" w:rsidRPr="003466E0" w:rsidRDefault="00251D34" w:rsidP="009749FF">
            <w:pPr>
              <w:pStyle w:val="QRCBody"/>
              <w:rPr>
                <w:sz w:val="22"/>
              </w:rPr>
            </w:pPr>
            <w:r w:rsidRPr="00CF4324">
              <w:rPr>
                <w:sz w:val="22"/>
              </w:rPr>
              <w:t>View, customise or print/export assessment plan, moderation plan or moderation history views.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i/>
                <w:sz w:val="22"/>
              </w:rPr>
            </w:pPr>
            <w:r w:rsidRPr="003466E0">
              <w:rPr>
                <w:i/>
                <w:sz w:val="22"/>
              </w:rPr>
              <w:t>Submit Material for Moderation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Create a moderation submission and submit to NZQA.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i/>
                <w:sz w:val="22"/>
              </w:rPr>
            </w:pPr>
            <w:r w:rsidRPr="003466E0">
              <w:rPr>
                <w:i/>
                <w:sz w:val="22"/>
              </w:rPr>
              <w:t>Digital Submission Tips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Additional tips relating to digital submissions including, submitting cloud-based files, video files, file types accepted and size limits.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i/>
                <w:sz w:val="22"/>
              </w:rPr>
            </w:pPr>
            <w:r w:rsidRPr="003466E0">
              <w:rPr>
                <w:i/>
                <w:sz w:val="22"/>
              </w:rPr>
              <w:t>View and Query a Moderation Report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View or print a moderation report. Submit a query.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i/>
                <w:sz w:val="22"/>
              </w:rPr>
            </w:pPr>
            <w:r w:rsidRPr="003466E0">
              <w:rPr>
                <w:i/>
                <w:sz w:val="22"/>
              </w:rPr>
              <w:t>Appeal a Moderation Report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Appeal a moderation outcome.</w:t>
            </w:r>
          </w:p>
        </w:tc>
      </w:tr>
      <w:tr w:rsidR="003466E0" w:rsidRPr="003466E0" w:rsidTr="003466E0">
        <w:tc>
          <w:tcPr>
            <w:tcW w:w="3828" w:type="dxa"/>
          </w:tcPr>
          <w:p w:rsidR="003466E0" w:rsidRPr="003466E0" w:rsidRDefault="003466E0" w:rsidP="009749FF">
            <w:pPr>
              <w:pStyle w:val="QRCBody"/>
              <w:rPr>
                <w:i/>
                <w:sz w:val="22"/>
              </w:rPr>
            </w:pPr>
            <w:r w:rsidRPr="003466E0">
              <w:rPr>
                <w:i/>
                <w:sz w:val="22"/>
              </w:rPr>
              <w:t>Browser &amp; Application Issues</w:t>
            </w:r>
          </w:p>
        </w:tc>
        <w:tc>
          <w:tcPr>
            <w:tcW w:w="6662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Resolve browser issues and oracle errors</w:t>
            </w:r>
          </w:p>
        </w:tc>
      </w:tr>
    </w:tbl>
    <w:p w:rsidR="003466E0" w:rsidRPr="003466E0" w:rsidRDefault="003466E0" w:rsidP="003466E0">
      <w:pPr>
        <w:rPr>
          <w:b/>
        </w:rPr>
      </w:pPr>
    </w:p>
    <w:p w:rsidR="003466E0" w:rsidRPr="003466E0" w:rsidRDefault="003466E0" w:rsidP="003466E0">
      <w:pPr>
        <w:rPr>
          <w:rStyle w:val="Hyperlink"/>
          <w:rFonts w:cstheme="minorHAnsi"/>
        </w:rPr>
      </w:pPr>
      <w:r w:rsidRPr="003466E0">
        <w:t xml:space="preserve">The guides can be found at: </w:t>
      </w:r>
      <w:hyperlink r:id="rId20" w:history="1">
        <w:r w:rsidRPr="003466E0">
          <w:rPr>
            <w:rStyle w:val="Hyperlink"/>
            <w:rFonts w:cstheme="minorHAnsi"/>
          </w:rPr>
          <w:t>http://www.nzqa.govt.nz/providers-partners/assessment-and-moderation/moderation-online/qrgs-and-faqs/</w:t>
        </w:r>
      </w:hyperlink>
    </w:p>
    <w:p w:rsidR="002C5549" w:rsidRPr="003466E0" w:rsidRDefault="002C5549" w:rsidP="00AB5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6E0" w:rsidRPr="003466E0" w:rsidTr="009749FF">
        <w:tc>
          <w:tcPr>
            <w:tcW w:w="10456" w:type="dxa"/>
            <w:shd w:val="clear" w:color="auto" w:fill="9CC2E5" w:themeFill="accent1" w:themeFillTint="99"/>
          </w:tcPr>
          <w:p w:rsidR="003466E0" w:rsidRPr="003466E0" w:rsidRDefault="003466E0" w:rsidP="009749FF">
            <w:pPr>
              <w:pStyle w:val="QRCTableHeader"/>
              <w:rPr>
                <w:sz w:val="22"/>
              </w:rPr>
            </w:pPr>
            <w:bookmarkStart w:id="6" w:name="_Hlk500917509"/>
            <w:r w:rsidRPr="003466E0">
              <w:rPr>
                <w:sz w:val="22"/>
              </w:rPr>
              <w:t xml:space="preserve">Note: Browsers </w:t>
            </w:r>
          </w:p>
        </w:tc>
      </w:tr>
      <w:tr w:rsidR="003466E0" w:rsidRPr="003466E0" w:rsidTr="009749FF">
        <w:tc>
          <w:tcPr>
            <w:tcW w:w="10456" w:type="dxa"/>
          </w:tcPr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>The External Moderation is supported across a range of browsers, however not all browsers behave in the same way. If you are experiencing issues with functionality described in this guide with a browser please try a different one. We have found Mozilla Firefox provides the best experience when using the application.</w:t>
            </w:r>
          </w:p>
          <w:p w:rsidR="003466E0" w:rsidRPr="003466E0" w:rsidRDefault="003466E0" w:rsidP="009749FF">
            <w:pPr>
              <w:pStyle w:val="QRCBody"/>
              <w:rPr>
                <w:sz w:val="22"/>
              </w:rPr>
            </w:pPr>
            <w:r w:rsidRPr="003466E0">
              <w:rPr>
                <w:sz w:val="22"/>
              </w:rPr>
              <w:t xml:space="preserve">See the relevant guide for specific advice on browser issues. </w:t>
            </w:r>
            <w:r w:rsidRPr="003466E0">
              <w:rPr>
                <w:i/>
                <w:sz w:val="22"/>
              </w:rPr>
              <w:t>(QRG4 –Browser &amp; Application Issues</w:t>
            </w:r>
            <w:r w:rsidRPr="003466E0">
              <w:rPr>
                <w:sz w:val="22"/>
              </w:rPr>
              <w:t>)</w:t>
            </w:r>
          </w:p>
        </w:tc>
      </w:tr>
      <w:bookmarkEnd w:id="6"/>
    </w:tbl>
    <w:p w:rsidR="003466E0" w:rsidRPr="002D774B" w:rsidRDefault="003466E0" w:rsidP="00AB5276"/>
    <w:sectPr w:rsidR="003466E0" w:rsidRPr="002D774B" w:rsidSect="0087611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78" w:rsidRDefault="00CE4778" w:rsidP="00EF6CE8">
      <w:pPr>
        <w:spacing w:after="0" w:line="240" w:lineRule="auto"/>
      </w:pPr>
      <w:r>
        <w:separator/>
      </w:r>
    </w:p>
  </w:endnote>
  <w:endnote w:type="continuationSeparator" w:id="0">
    <w:p w:rsidR="00CE4778" w:rsidRDefault="00CE4778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02" w:rsidRDefault="00704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0F" w:rsidRDefault="00704F02">
    <w:pPr>
      <w:pStyle w:val="Footer"/>
    </w:pPr>
    <w:r>
      <w:t>12</w:t>
    </w:r>
    <w:r w:rsidR="003466E0">
      <w:t>-Mar-2018</w:t>
    </w:r>
    <w:r w:rsidR="00E82F0F">
      <w:tab/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3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8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BC" w:rsidRDefault="00704F02">
    <w:pPr>
      <w:pStyle w:val="Footer"/>
    </w:pPr>
    <w:r>
      <w:t>12</w:t>
    </w:r>
    <w:bookmarkStart w:id="7" w:name="_GoBack"/>
    <w:bookmarkEnd w:id="7"/>
    <w:r w:rsidR="001559AF">
      <w:t>-Mar-2018</w:t>
    </w:r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8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78" w:rsidRDefault="00CE4778" w:rsidP="00EF6CE8">
      <w:pPr>
        <w:spacing w:after="0" w:line="240" w:lineRule="auto"/>
      </w:pPr>
      <w:r>
        <w:separator/>
      </w:r>
    </w:p>
  </w:footnote>
  <w:footnote w:type="continuationSeparator" w:id="0">
    <w:p w:rsidR="00CE4778" w:rsidRDefault="00CE4778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02" w:rsidRDefault="00704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01" w:rsidRPr="00D5162A" w:rsidRDefault="00806601" w:rsidP="00D5162A">
    <w:pPr>
      <w:pStyle w:val="Header"/>
    </w:pPr>
    <w:r>
      <w:tab/>
    </w:r>
    <w:sdt>
      <w:sdtPr>
        <w:alias w:val="Title"/>
        <w:tag w:val=""/>
        <w:id w:val="-1955933579"/>
        <w:placeholder>
          <w:docPart w:val="8D2095ECC6FF4BE981137B4CD1C91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59C3">
          <w:t>Submit Assessment Plan</w:t>
        </w:r>
      </w:sdtContent>
    </w:sdt>
  </w:p>
  <w:p w:rsidR="00D5162A" w:rsidRDefault="00D5162A" w:rsidP="00D516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7517CA" w:rsidTr="002C7BBC">
      <w:tc>
        <w:tcPr>
          <w:tcW w:w="7650" w:type="dxa"/>
          <w:shd w:val="clear" w:color="auto" w:fill="D3D9DB"/>
        </w:tcPr>
        <w:p w:rsidR="00365952" w:rsidRPr="00365952" w:rsidRDefault="003466E0" w:rsidP="00365952">
          <w:pPr>
            <w:pStyle w:val="QRCBody"/>
            <w:rPr>
              <w:sz w:val="56"/>
              <w:szCs w:val="56"/>
            </w:rPr>
          </w:pPr>
          <w:r>
            <w:rPr>
              <w:sz w:val="56"/>
              <w:szCs w:val="56"/>
            </w:rPr>
            <w:t>External Moderation Guide</w:t>
          </w:r>
        </w:p>
        <w:sdt>
          <w:sdtPr>
            <w:rPr>
              <w:sz w:val="48"/>
              <w:szCs w:val="48"/>
            </w:r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517CA" w:rsidRPr="00365952" w:rsidRDefault="000011B5" w:rsidP="00365952">
              <w:pPr>
                <w:pStyle w:val="QRCTitle"/>
              </w:pPr>
              <w:r w:rsidRPr="003466E0">
                <w:rPr>
                  <w:sz w:val="48"/>
                  <w:szCs w:val="48"/>
                </w:rPr>
                <w:t>Submit Assessment Plan</w:t>
              </w:r>
            </w:p>
          </w:sdtContent>
        </w:sdt>
      </w:tc>
      <w:tc>
        <w:tcPr>
          <w:tcW w:w="2806" w:type="dxa"/>
          <w:shd w:val="clear" w:color="auto" w:fill="D3D9DB"/>
        </w:tcPr>
        <w:p w:rsidR="007517CA" w:rsidRDefault="009A0AAB" w:rsidP="00D5162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>
                <wp:extent cx="1616710" cy="1126490"/>
                <wp:effectExtent l="0" t="0" r="0" b="0"/>
                <wp:docPr id="1" name="Picture 1" descr="C:\Users\KrisS\AppData\Local\Microsoft\Windows\INetCache\Content.Word\NZQA-Beacon-RGB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risS\AppData\Local\Microsoft\Windows\INetCache\Content.Word\NZQA-Beacon-RGB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3B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C339C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111A2E"/>
    <w:multiLevelType w:val="multilevel"/>
    <w:tmpl w:val="054C8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4C4B9E"/>
    <w:multiLevelType w:val="multilevel"/>
    <w:tmpl w:val="F9828AF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4214DC"/>
    <w:multiLevelType w:val="hybridMultilevel"/>
    <w:tmpl w:val="014285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5F57"/>
    <w:multiLevelType w:val="multilevel"/>
    <w:tmpl w:val="F9828AF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847FCA"/>
    <w:multiLevelType w:val="hybridMultilevel"/>
    <w:tmpl w:val="6B5AEC4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45254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E142379"/>
    <w:multiLevelType w:val="hybridMultilevel"/>
    <w:tmpl w:val="A0CC48CA"/>
    <w:lvl w:ilvl="0" w:tplc="78DC2534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40DD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F90A55"/>
    <w:multiLevelType w:val="multilevel"/>
    <w:tmpl w:val="3558E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FF0841"/>
    <w:multiLevelType w:val="hybridMultilevel"/>
    <w:tmpl w:val="ACBC25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27EBA"/>
    <w:multiLevelType w:val="multilevel"/>
    <w:tmpl w:val="F9828AF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9E7353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4F692C"/>
    <w:multiLevelType w:val="hybridMultilevel"/>
    <w:tmpl w:val="29FAD2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C7176"/>
    <w:multiLevelType w:val="multilevel"/>
    <w:tmpl w:val="DFB47984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5722166"/>
    <w:multiLevelType w:val="hybridMultilevel"/>
    <w:tmpl w:val="DDF0F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CA8"/>
    <w:multiLevelType w:val="multilevel"/>
    <w:tmpl w:val="60A06C90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8F089E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DA7DD8"/>
    <w:multiLevelType w:val="multilevel"/>
    <w:tmpl w:val="CEB6C11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C797FF4"/>
    <w:multiLevelType w:val="multilevel"/>
    <w:tmpl w:val="F5D227B0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8979C1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251CB2"/>
    <w:multiLevelType w:val="multilevel"/>
    <w:tmpl w:val="F9828AF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B47D0C"/>
    <w:multiLevelType w:val="multilevel"/>
    <w:tmpl w:val="F9828AF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F67BF1"/>
    <w:multiLevelType w:val="hybridMultilevel"/>
    <w:tmpl w:val="265E3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060B5"/>
    <w:multiLevelType w:val="multilevel"/>
    <w:tmpl w:val="95D2FDFC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7F55CF5"/>
    <w:multiLevelType w:val="multilevel"/>
    <w:tmpl w:val="DF02E562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E83C88"/>
    <w:multiLevelType w:val="hybridMultilevel"/>
    <w:tmpl w:val="E0EC7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43C71"/>
    <w:multiLevelType w:val="multilevel"/>
    <w:tmpl w:val="7382B630"/>
    <w:numStyleLink w:val="QRCSteps"/>
  </w:abstractNum>
  <w:abstractNum w:abstractNumId="36" w15:restartNumberingAfterBreak="0">
    <w:nsid w:val="6F0C5F40"/>
    <w:multiLevelType w:val="hybridMultilevel"/>
    <w:tmpl w:val="0E4CE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20C45C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E51AB"/>
    <w:multiLevelType w:val="hybridMultilevel"/>
    <w:tmpl w:val="C7DCD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B86D98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AF907B6"/>
    <w:multiLevelType w:val="multilevel"/>
    <w:tmpl w:val="F5D227B0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0"/>
  </w:num>
  <w:num w:numId="3">
    <w:abstractNumId w:val="21"/>
  </w:num>
  <w:num w:numId="4">
    <w:abstractNumId w:val="35"/>
  </w:num>
  <w:num w:numId="5">
    <w:abstractNumId w:val="38"/>
  </w:num>
  <w:num w:numId="6">
    <w:abstractNumId w:val="5"/>
  </w:num>
  <w:num w:numId="7">
    <w:abstractNumId w:val="39"/>
  </w:num>
  <w:num w:numId="8">
    <w:abstractNumId w:val="4"/>
  </w:num>
  <w:num w:numId="9">
    <w:abstractNumId w:val="23"/>
  </w:num>
  <w:num w:numId="10">
    <w:abstractNumId w:val="27"/>
  </w:num>
  <w:num w:numId="11">
    <w:abstractNumId w:val="4"/>
  </w:num>
  <w:num w:numId="12">
    <w:abstractNumId w:val="4"/>
  </w:num>
  <w:num w:numId="13">
    <w:abstractNumId w:val="7"/>
  </w:num>
  <w:num w:numId="14">
    <w:abstractNumId w:val="22"/>
  </w:num>
  <w:num w:numId="15">
    <w:abstractNumId w:val="8"/>
  </w:num>
  <w:num w:numId="16">
    <w:abstractNumId w:val="41"/>
  </w:num>
  <w:num w:numId="17">
    <w:abstractNumId w:val="24"/>
  </w:num>
  <w:num w:numId="18">
    <w:abstractNumId w:val="0"/>
  </w:num>
  <w:num w:numId="19">
    <w:abstractNumId w:val="31"/>
  </w:num>
  <w:num w:numId="20">
    <w:abstractNumId w:val="18"/>
  </w:num>
  <w:num w:numId="21">
    <w:abstractNumId w:val="2"/>
  </w:num>
  <w:num w:numId="22">
    <w:abstractNumId w:val="10"/>
  </w:num>
  <w:num w:numId="23">
    <w:abstractNumId w:val="3"/>
  </w:num>
  <w:num w:numId="24">
    <w:abstractNumId w:val="12"/>
  </w:num>
  <w:num w:numId="25">
    <w:abstractNumId w:val="28"/>
  </w:num>
  <w:num w:numId="26">
    <w:abstractNumId w:val="16"/>
  </w:num>
  <w:num w:numId="27">
    <w:abstractNumId w:val="42"/>
  </w:num>
  <w:num w:numId="28">
    <w:abstractNumId w:val="25"/>
  </w:num>
  <w:num w:numId="29">
    <w:abstractNumId w:val="26"/>
  </w:num>
  <w:num w:numId="30">
    <w:abstractNumId w:val="20"/>
  </w:num>
  <w:num w:numId="31">
    <w:abstractNumId w:val="30"/>
  </w:num>
  <w:num w:numId="32">
    <w:abstractNumId w:val="19"/>
  </w:num>
  <w:num w:numId="33">
    <w:abstractNumId w:val="29"/>
  </w:num>
  <w:num w:numId="34">
    <w:abstractNumId w:val="32"/>
  </w:num>
  <w:num w:numId="35">
    <w:abstractNumId w:val="33"/>
  </w:num>
  <w:num w:numId="36">
    <w:abstractNumId w:val="15"/>
  </w:num>
  <w:num w:numId="37">
    <w:abstractNumId w:val="13"/>
  </w:num>
  <w:num w:numId="38">
    <w:abstractNumId w:val="14"/>
  </w:num>
  <w:num w:numId="39">
    <w:abstractNumId w:val="36"/>
  </w:num>
  <w:num w:numId="40">
    <w:abstractNumId w:val="11"/>
  </w:num>
  <w:num w:numId="41">
    <w:abstractNumId w:val="37"/>
  </w:num>
  <w:num w:numId="42">
    <w:abstractNumId w:val="34"/>
  </w:num>
  <w:num w:numId="43">
    <w:abstractNumId w:val="17"/>
  </w:num>
  <w:num w:numId="44">
    <w:abstractNumId w:val="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011B5"/>
    <w:rsid w:val="000113EA"/>
    <w:rsid w:val="0002617C"/>
    <w:rsid w:val="00047C3E"/>
    <w:rsid w:val="000557B1"/>
    <w:rsid w:val="000842CC"/>
    <w:rsid w:val="00092218"/>
    <w:rsid w:val="000D3765"/>
    <w:rsid w:val="000F6625"/>
    <w:rsid w:val="00100E48"/>
    <w:rsid w:val="001147E6"/>
    <w:rsid w:val="0013002E"/>
    <w:rsid w:val="001559AF"/>
    <w:rsid w:val="00161E70"/>
    <w:rsid w:val="00165084"/>
    <w:rsid w:val="001675DE"/>
    <w:rsid w:val="001829ED"/>
    <w:rsid w:val="00182FB4"/>
    <w:rsid w:val="0019624B"/>
    <w:rsid w:val="001B6519"/>
    <w:rsid w:val="001D2B73"/>
    <w:rsid w:val="001F687A"/>
    <w:rsid w:val="00232937"/>
    <w:rsid w:val="00251D34"/>
    <w:rsid w:val="00294C75"/>
    <w:rsid w:val="002C193F"/>
    <w:rsid w:val="002C1F77"/>
    <w:rsid w:val="002C5549"/>
    <w:rsid w:val="002C7BBC"/>
    <w:rsid w:val="002D34DC"/>
    <w:rsid w:val="002D774B"/>
    <w:rsid w:val="002E2C5A"/>
    <w:rsid w:val="00343C4A"/>
    <w:rsid w:val="003466E0"/>
    <w:rsid w:val="00347731"/>
    <w:rsid w:val="00365952"/>
    <w:rsid w:val="00373833"/>
    <w:rsid w:val="003C7F11"/>
    <w:rsid w:val="003D0E3F"/>
    <w:rsid w:val="003D0F84"/>
    <w:rsid w:val="003E1255"/>
    <w:rsid w:val="003F47A9"/>
    <w:rsid w:val="003F494F"/>
    <w:rsid w:val="00424F60"/>
    <w:rsid w:val="00440AE7"/>
    <w:rsid w:val="0045430D"/>
    <w:rsid w:val="00470DD6"/>
    <w:rsid w:val="00472BBD"/>
    <w:rsid w:val="00493180"/>
    <w:rsid w:val="004A794F"/>
    <w:rsid w:val="004B4FD6"/>
    <w:rsid w:val="004D7F93"/>
    <w:rsid w:val="004E354E"/>
    <w:rsid w:val="00517E4D"/>
    <w:rsid w:val="00531E13"/>
    <w:rsid w:val="005328C5"/>
    <w:rsid w:val="005332F6"/>
    <w:rsid w:val="0054053F"/>
    <w:rsid w:val="00555CC3"/>
    <w:rsid w:val="00565389"/>
    <w:rsid w:val="00573068"/>
    <w:rsid w:val="00587EA4"/>
    <w:rsid w:val="005B12BC"/>
    <w:rsid w:val="005B49AE"/>
    <w:rsid w:val="005C3C6D"/>
    <w:rsid w:val="005D4289"/>
    <w:rsid w:val="00601DBB"/>
    <w:rsid w:val="00614E78"/>
    <w:rsid w:val="00630D54"/>
    <w:rsid w:val="00653832"/>
    <w:rsid w:val="00666C92"/>
    <w:rsid w:val="00672079"/>
    <w:rsid w:val="006815ED"/>
    <w:rsid w:val="00682E79"/>
    <w:rsid w:val="00684AEB"/>
    <w:rsid w:val="00691B9D"/>
    <w:rsid w:val="006B1357"/>
    <w:rsid w:val="006B6E99"/>
    <w:rsid w:val="006E0D19"/>
    <w:rsid w:val="006E0D5A"/>
    <w:rsid w:val="006E0F48"/>
    <w:rsid w:val="006E1721"/>
    <w:rsid w:val="006E18C8"/>
    <w:rsid w:val="006E61D6"/>
    <w:rsid w:val="006F6D6D"/>
    <w:rsid w:val="00700BBD"/>
    <w:rsid w:val="0070371E"/>
    <w:rsid w:val="00704F02"/>
    <w:rsid w:val="0070570E"/>
    <w:rsid w:val="00712B3C"/>
    <w:rsid w:val="00732230"/>
    <w:rsid w:val="00744226"/>
    <w:rsid w:val="007517CA"/>
    <w:rsid w:val="0077355D"/>
    <w:rsid w:val="007A3773"/>
    <w:rsid w:val="007B5D4A"/>
    <w:rsid w:val="007B7115"/>
    <w:rsid w:val="007C6652"/>
    <w:rsid w:val="007E1D5C"/>
    <w:rsid w:val="007E4B3F"/>
    <w:rsid w:val="007F63C7"/>
    <w:rsid w:val="00806601"/>
    <w:rsid w:val="00814884"/>
    <w:rsid w:val="0082107C"/>
    <w:rsid w:val="0083310D"/>
    <w:rsid w:val="00842A41"/>
    <w:rsid w:val="0084618F"/>
    <w:rsid w:val="00876117"/>
    <w:rsid w:val="008832C6"/>
    <w:rsid w:val="00890C11"/>
    <w:rsid w:val="00894A0C"/>
    <w:rsid w:val="008D2427"/>
    <w:rsid w:val="00955FCC"/>
    <w:rsid w:val="009669F8"/>
    <w:rsid w:val="00976838"/>
    <w:rsid w:val="00980221"/>
    <w:rsid w:val="00994392"/>
    <w:rsid w:val="009A0AAB"/>
    <w:rsid w:val="009E4E0A"/>
    <w:rsid w:val="009E75B7"/>
    <w:rsid w:val="009F4195"/>
    <w:rsid w:val="009F59C3"/>
    <w:rsid w:val="00A064D5"/>
    <w:rsid w:val="00A1023D"/>
    <w:rsid w:val="00A115FD"/>
    <w:rsid w:val="00A1291B"/>
    <w:rsid w:val="00A270D2"/>
    <w:rsid w:val="00A44FCB"/>
    <w:rsid w:val="00A67797"/>
    <w:rsid w:val="00A70FB1"/>
    <w:rsid w:val="00A874A8"/>
    <w:rsid w:val="00AB5276"/>
    <w:rsid w:val="00AC182F"/>
    <w:rsid w:val="00AC3A54"/>
    <w:rsid w:val="00B53EB8"/>
    <w:rsid w:val="00B92121"/>
    <w:rsid w:val="00BB53C1"/>
    <w:rsid w:val="00BC00BA"/>
    <w:rsid w:val="00BD1208"/>
    <w:rsid w:val="00BE3A3E"/>
    <w:rsid w:val="00BE4406"/>
    <w:rsid w:val="00C01087"/>
    <w:rsid w:val="00C110EF"/>
    <w:rsid w:val="00C150C8"/>
    <w:rsid w:val="00C151C0"/>
    <w:rsid w:val="00C438F9"/>
    <w:rsid w:val="00C505AD"/>
    <w:rsid w:val="00C5249E"/>
    <w:rsid w:val="00C9748A"/>
    <w:rsid w:val="00CB228A"/>
    <w:rsid w:val="00CB3146"/>
    <w:rsid w:val="00CE4778"/>
    <w:rsid w:val="00D01A59"/>
    <w:rsid w:val="00D11D24"/>
    <w:rsid w:val="00D44D25"/>
    <w:rsid w:val="00D5162A"/>
    <w:rsid w:val="00D73F21"/>
    <w:rsid w:val="00DA15E0"/>
    <w:rsid w:val="00DA30B7"/>
    <w:rsid w:val="00DD16F0"/>
    <w:rsid w:val="00DE10BA"/>
    <w:rsid w:val="00E0497E"/>
    <w:rsid w:val="00E0587C"/>
    <w:rsid w:val="00E21E1F"/>
    <w:rsid w:val="00E2670C"/>
    <w:rsid w:val="00E26E57"/>
    <w:rsid w:val="00E26E88"/>
    <w:rsid w:val="00E42963"/>
    <w:rsid w:val="00E542AC"/>
    <w:rsid w:val="00E748B2"/>
    <w:rsid w:val="00E82F0F"/>
    <w:rsid w:val="00EB2AE4"/>
    <w:rsid w:val="00EE6C96"/>
    <w:rsid w:val="00EF06CD"/>
    <w:rsid w:val="00EF5746"/>
    <w:rsid w:val="00EF6CE8"/>
    <w:rsid w:val="00F34A89"/>
    <w:rsid w:val="00F47FB0"/>
    <w:rsid w:val="00F50A6F"/>
    <w:rsid w:val="00F553B5"/>
    <w:rsid w:val="00F70CF8"/>
    <w:rsid w:val="00F9034A"/>
    <w:rsid w:val="00FB52E0"/>
    <w:rsid w:val="00FD25C9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CE3ECE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5952"/>
  </w:style>
  <w:style w:type="paragraph" w:styleId="Heading1">
    <w:name w:val="heading 1"/>
    <w:basedOn w:val="Normal"/>
    <w:next w:val="Normal"/>
    <w:link w:val="Heading1Char"/>
    <w:uiPriority w:val="9"/>
    <w:qFormat/>
    <w:rsid w:val="003466E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rFonts w:ascii="Gill Sans MT" w:hAnsi="Gill Sans MT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rFonts w:ascii="Gill Sans MT" w:hAnsi="Gill Sans MT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161E70"/>
    <w:pPr>
      <w:spacing w:before="120" w:after="120" w:line="240" w:lineRule="auto"/>
    </w:pPr>
    <w:rPr>
      <w:rFonts w:ascii="Gill Sans MT" w:hAnsi="Gill Sans MT"/>
      <w:sz w:val="20"/>
    </w:r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basedOn w:val="Normal"/>
    <w:rsid w:val="00161E70"/>
    <w:pPr>
      <w:numPr>
        <w:numId w:val="8"/>
      </w:numPr>
    </w:pPr>
  </w:style>
  <w:style w:type="paragraph" w:customStyle="1" w:styleId="Indent">
    <w:name w:val="Indent"/>
    <w:qFormat/>
    <w:rsid w:val="00493180"/>
    <w:pPr>
      <w:spacing w:before="120" w:after="120" w:line="240" w:lineRule="auto"/>
      <w:ind w:left="386"/>
    </w:pPr>
    <w:rPr>
      <w:rFonts w:ascii="Gill Sans MT" w:hAnsi="Gill Sans M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46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66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6E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3466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://www.nzqa.govt.nz/providers-partners/assessment-and-moderation/moderation-online/qrgs-and-faq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BE7EAC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8D2095ECC6FF4BE981137B4CD1C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AB7B-487C-44C8-A762-5BDA0B2BC0A5}"/>
      </w:docPartPr>
      <w:docPartBody>
        <w:p w:rsidR="00BE7EAC" w:rsidRDefault="0046009E" w:rsidP="0046009E">
          <w:pPr>
            <w:pStyle w:val="8D2095ECC6FF4BE981137B4CD1C9107B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E"/>
    <w:rsid w:val="00093468"/>
    <w:rsid w:val="000A0F31"/>
    <w:rsid w:val="00167C1D"/>
    <w:rsid w:val="00382DD9"/>
    <w:rsid w:val="0046009E"/>
    <w:rsid w:val="00560F64"/>
    <w:rsid w:val="00572D10"/>
    <w:rsid w:val="005F70EB"/>
    <w:rsid w:val="00651C1A"/>
    <w:rsid w:val="007168B0"/>
    <w:rsid w:val="007373F7"/>
    <w:rsid w:val="00850718"/>
    <w:rsid w:val="00897B8B"/>
    <w:rsid w:val="00AA4B83"/>
    <w:rsid w:val="00B6754C"/>
    <w:rsid w:val="00BE7EAC"/>
    <w:rsid w:val="00C9038B"/>
    <w:rsid w:val="00D10D13"/>
    <w:rsid w:val="00DB4232"/>
    <w:rsid w:val="00E37140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9E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0DD1-486E-48CA-B2C1-D2F1D7B0D00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3E09042-33A3-4C61-9FA7-8575AEC0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DED68D65.dotm</Template>
  <TotalTime>631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Assessment Plan</vt:lpstr>
    </vt:vector>
  </TitlesOfParts>
  <Company>New Zealand Qualifications Authority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Assessment Plan</dc:title>
  <dc:subject/>
  <dc:creator>Kris Sivewright</dc:creator>
  <cp:keywords/>
  <dc:description/>
  <cp:lastModifiedBy>Jackie Ryan</cp:lastModifiedBy>
  <cp:revision>34</cp:revision>
  <cp:lastPrinted>2017-11-22T02:56:00Z</cp:lastPrinted>
  <dcterms:created xsi:type="dcterms:W3CDTF">2016-10-03T20:58:00Z</dcterms:created>
  <dcterms:modified xsi:type="dcterms:W3CDTF">2018-03-12T03:56:00Z</dcterms:modified>
</cp:coreProperties>
</file>